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spacing w:after="240"/>
        <w:rPr>
          <w:b/>
          <w:sz w:val="32"/>
        </w:rPr>
      </w:pPr>
      <w:r>
        <w:rPr>
          <w:b/>
          <w:sz w:val="32"/>
        </w:rPr>
        <w:t xml:space="preserve">이마트에서 신세계상품권으로 ‘풍성한 마음’ 전하세요</w:t>
      </w:r>
    </w:p>
    <w:p>
      <w:pPr>
        <w:spacing w:after="160" w:line="320" w:lineRule="auto"/>
      </w:pPr>
      <w:r>
        <w:t xml:space="preserve">이마트가 추석을 맞아 명절 용돈으로 활용하기 좋은 신세계상품권을 판매한다.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신세계상품권은 전국 이마트 및 트레이더스 매장에서 구매할 수 있으며, 5천원부터 50만원까지 다양한 금액대의 상품권이 준비되어 있다. 해당 상품권은 이마트, 트레이더스, 신세계백화점 등 다양한 매장에서 사용 가능해 높은 활용도를 자랑한다.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특히 법인카드로 상품권 구매 시 사업자등록증, 신분증, 명함 등을 별도로 확인할 필요 없이 사업자번호 입력만으로 간편하게 구매할 수 있다.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이마트는 명절 선물세트 구매 고객을 위한 상품권 증정 혜택도 마련했다. 이번 추석 사전예약 2차 기간인 9/11(금)까지 행사카드로 결제한 금액대별로 최대 400만원의 상품권을 제공한다.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이외에도 이마트, 트레이더스, 노브랜드(직영점) 등에서 현금처럼 사용할 수 있는 '이마티콘'(이마트 금액권)도 이마트앱에서 구매 및 선물할 수 있다.</w:t>
      </w:r>
    </w:p>
    <w:sectPr>
      <w:pgSz w:w="11906" w:h="16838"/>
      <w:pgMar w:top="1440" w:right="1440" w:bottom="1440" w:left="1440"/>
    </w:sectPr>
  </w:body>
</w:document>
</file>

<file path=docProps/core.xml><?xml version="1.0" encoding="utf-8"?>
<cp:coreProperties xmlns:cp="http://schemas.openxmlformats.org/package/2006/metadata/core-properties" xmlns:dc="http://purl.org/dc/elements/1.1/">
  <dc:creator/>
  <cp:lastModifiedBy/>
</cp:coreProperties>
</file>