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B78F56" w14:textId="5F88E7E9" w:rsidR="00B37142" w:rsidRPr="00755E60" w:rsidRDefault="00B37142" w:rsidP="00B37142">
      <w:pPr>
        <w:rPr>
          <w:color w:val="000000" w:themeColor="text1"/>
        </w:rPr>
      </w:pPr>
      <w:r w:rsidRPr="00755E6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9" behindDoc="0" locked="0" layoutInCell="1" allowOverlap="1" wp14:anchorId="2C550F25" wp14:editId="2235C48A">
                <wp:simplePos x="0" y="0"/>
                <wp:positionH relativeFrom="column">
                  <wp:posOffset>-191135</wp:posOffset>
                </wp:positionH>
                <wp:positionV relativeFrom="paragraph">
                  <wp:posOffset>-186055</wp:posOffset>
                </wp:positionV>
                <wp:extent cx="6276975" cy="329565"/>
                <wp:effectExtent l="0" t="0" r="9525" b="0"/>
                <wp:wrapNone/>
                <wp:docPr id="1766386488" name="사각형: 둥근 한쪽 모서리 1766386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329565"/>
                        </a:xfrm>
                        <a:prstGeom prst="round1Rect">
                          <a:avLst>
                            <a:gd name="adj" fmla="val 0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B264D" w14:textId="741B49BC" w:rsidR="00B37142" w:rsidRDefault="00B37142" w:rsidP="00B37142">
                            <w:pPr>
                              <w:jc w:val="left"/>
                              <w:rPr>
                                <w:rFonts w:ascii="Calibri" w:eastAsia="돋움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굴림" w:eastAsia="굴림" w:hAnsi="굴림" w:hint="eastAsia"/>
                                <w:b/>
                                <w:color w:val="FFFFFF" w:themeColor="background1"/>
                                <w:sz w:val="16"/>
                                <w:szCs w:val="18"/>
                              </w:rPr>
                              <w:t xml:space="preserve">이 보도자료는 배포 즉시 활용 가능합니다.                                         </w:t>
                            </w:r>
                            <w:r>
                              <w:rPr>
                                <w:rFonts w:ascii="Calibri" w:eastAsia="돋움" w:hAnsi="Calibri"/>
                                <w:b/>
                                <w:sz w:val="28"/>
                              </w:rPr>
                              <w:t xml:space="preserve">News Release </w:t>
                            </w:r>
                            <w:r>
                              <w:rPr>
                                <w:rFonts w:ascii="돋움" w:eastAsia="돋움" w:hAnsi="돋움" w:hint="eastAsia"/>
                                <w:b/>
                                <w:sz w:val="28"/>
                              </w:rPr>
                              <w:t>보도자료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50F25" id="사각형: 둥근 한쪽 모서리 1766386488" o:spid="_x0000_s1026" style="position:absolute;left:0;text-align:left;margin-left:-15.05pt;margin-top:-14.65pt;width:494.25pt;height:25.95pt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7697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" adj="-11796480,,5400" path="m,l6276975,r,l6276975,329565,,329565,,xe" fillcolor="gray [1629]" stroked="f" strokeweight="1pt">
                <v:stroke joinstyle="miter"/>
                <v:formulas/>
                <v:path arrowok="t" o:connecttype="custom" o:connectlocs="0,0;6276975,0;6276975,0;6276975,329565;0,329565;0,0" o:connectangles="0,0,0,0,0,0" textboxrect="0,0,6276975,329565"/>
                <v:textbox>
                  <w:txbxContent>
                    <w:p w14:paraId="759B264D" w14:textId="741B49BC" w:rsidR="00B37142" w:rsidRDefault="00B37142" w:rsidP="00B37142">
                      <w:pPr>
                        <w:jc w:val="left"/>
                        <w:rPr>
                          <w:rFonts w:ascii="Calibri" w:eastAsia="돋움" w:hAnsi="Calibri"/>
                          <w:b/>
                          <w:sz w:val="28"/>
                        </w:rPr>
                      </w:pPr>
                      <w:r>
                        <w:rPr>
                          <w:rFonts w:ascii="굴림" w:eastAsia="굴림" w:hAnsi="굴림" w:hint="eastAsia"/>
                          <w:b/>
                          <w:color w:val="FFFFFF" w:themeColor="background1"/>
                          <w:sz w:val="16"/>
                          <w:szCs w:val="18"/>
                        </w:rPr>
                        <w:t xml:space="preserve">이 보도자료는 배포 즉시 활용 가능합니다.                                         </w:t>
                      </w:r>
                      <w:r>
                        <w:rPr>
                          <w:rFonts w:ascii="Calibri" w:eastAsia="돋움" w:hAnsi="Calibri"/>
                          <w:b/>
                          <w:sz w:val="28"/>
                        </w:rPr>
                        <w:t xml:space="preserve">News Release </w:t>
                      </w:r>
                      <w:r>
                        <w:rPr>
                          <w:rFonts w:ascii="돋움" w:eastAsia="돋움" w:hAnsi="돋움" w:hint="eastAsia"/>
                          <w:b/>
                          <w:sz w:val="28"/>
                        </w:rPr>
                        <w:t>보도자료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jc w:val="center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026"/>
      </w:tblGrid>
      <w:tr w:rsidR="001A312D" w:rsidRPr="00755E60" w14:paraId="4A4DFA62" w14:textId="77777777" w:rsidTr="00220F27">
        <w:trPr>
          <w:trHeight w:val="1414"/>
          <w:jc w:val="center"/>
        </w:trPr>
        <w:tc>
          <w:tcPr>
            <w:tcW w:w="5000" w:type="pct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418EB7EF" w14:textId="77777777" w:rsidR="003B1E54" w:rsidRPr="00BD017B" w:rsidRDefault="00442BE4" w:rsidP="003B1E54">
            <w:pPr>
              <w:snapToGrid w:val="0"/>
              <w:spacing w:after="0"/>
              <w:jc w:val="center"/>
              <w:rPr>
                <w:rFonts w:asciiTheme="minorEastAsia" w:hAnsiTheme="minorEastAsia" w:cs="Arial"/>
                <w:b/>
                <w:color w:val="000000" w:themeColor="text1"/>
                <w:sz w:val="32"/>
                <w:szCs w:val="32"/>
              </w:rPr>
            </w:pPr>
            <w:proofErr w:type="spellStart"/>
            <w:r w:rsidRPr="00BD017B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>신세계아이앤씨</w:t>
            </w:r>
            <w:proofErr w:type="spellEnd"/>
            <w:r w:rsidRPr="00BD017B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>,</w:t>
            </w:r>
            <w:r w:rsidRPr="00BD017B">
              <w:rPr>
                <w:rFonts w:asciiTheme="minorEastAsia" w:hAnsiTheme="minorEastAsia" w:cs="Arial"/>
                <w:b/>
                <w:color w:val="000000" w:themeColor="text1"/>
                <w:sz w:val="32"/>
                <w:szCs w:val="32"/>
              </w:rPr>
              <w:t xml:space="preserve"> </w:t>
            </w:r>
            <w:r w:rsidR="00426E3C" w:rsidRPr="00BD017B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>주주환원정책 조기개편</w:t>
            </w:r>
            <w:r w:rsidR="00426E3C" w:rsidRPr="00BD017B">
              <w:rPr>
                <w:rFonts w:asciiTheme="minorEastAsia" w:hAnsiTheme="minorEastAsia" w:cs="Arial"/>
                <w:b/>
                <w:color w:val="000000" w:themeColor="text1"/>
                <w:sz w:val="32"/>
                <w:szCs w:val="32"/>
              </w:rPr>
              <w:t>…</w:t>
            </w:r>
          </w:p>
          <w:p w14:paraId="3DF3BAB1" w14:textId="0F657037" w:rsidR="00951B5E" w:rsidRPr="00BD017B" w:rsidRDefault="003B1E54" w:rsidP="003B1E54">
            <w:pPr>
              <w:snapToGrid w:val="0"/>
              <w:spacing w:after="0"/>
              <w:jc w:val="center"/>
              <w:rPr>
                <w:rFonts w:asciiTheme="minorEastAsia" w:hAnsiTheme="minorEastAsia" w:cs="Arial"/>
                <w:b/>
                <w:color w:val="000000" w:themeColor="text1"/>
                <w:sz w:val="30"/>
                <w:szCs w:val="30"/>
              </w:rPr>
            </w:pPr>
            <w:r w:rsidRPr="00BD017B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>자사주 소각</w:t>
            </w:r>
            <w:r w:rsidRPr="00BD017B">
              <w:rPr>
                <w:rFonts w:asciiTheme="minorEastAsia" w:hAnsiTheme="minorEastAsia" w:cs="Arial"/>
                <w:b/>
                <w:color w:val="000000" w:themeColor="text1"/>
                <w:sz w:val="32"/>
                <w:szCs w:val="32"/>
              </w:rPr>
              <w:t>∙</w:t>
            </w:r>
            <w:r w:rsidRPr="00BD017B">
              <w:rPr>
                <w:rFonts w:asciiTheme="minorEastAsia" w:hAnsiTheme="minorEastAsia" w:cs="Arial" w:hint="eastAsia"/>
                <w:b/>
                <w:color w:val="000000" w:themeColor="text1"/>
                <w:sz w:val="32"/>
                <w:szCs w:val="32"/>
              </w:rPr>
              <w:t>배당 확대한다</w:t>
            </w:r>
          </w:p>
        </w:tc>
      </w:tr>
      <w:tr w:rsidR="00442BE4" w:rsidRPr="00755E60" w14:paraId="5D558C9B" w14:textId="77777777" w:rsidTr="00220F27">
        <w:trPr>
          <w:trHeight w:val="1194"/>
          <w:jc w:val="center"/>
        </w:trPr>
        <w:tc>
          <w:tcPr>
            <w:tcW w:w="5000" w:type="pct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2F1F11C9" w14:textId="15352DB0" w:rsidR="00426E3C" w:rsidRPr="00BD017B" w:rsidRDefault="001112E6" w:rsidP="00FA2265">
            <w:pPr>
              <w:pStyle w:val="a4"/>
              <w:numPr>
                <w:ilvl w:val="0"/>
                <w:numId w:val="1"/>
              </w:numPr>
              <w:spacing w:line="256" w:lineRule="auto"/>
              <w:ind w:leftChars="0"/>
              <w:jc w:val="left"/>
              <w:rPr>
                <w:rFonts w:asciiTheme="majorHAnsi" w:eastAsiaTheme="majorHAnsi" w:hAnsiTheme="majorHAnsi"/>
                <w:b/>
                <w:color w:val="000000" w:themeColor="text1"/>
                <w:sz w:val="22"/>
              </w:rPr>
            </w:pPr>
            <w:r w:rsidRPr="00BD017B">
              <w:rPr>
                <w:rFonts w:asciiTheme="majorHAnsi" w:eastAsiaTheme="majorHAnsi" w:hAnsiTheme="majorHAnsi" w:hint="eastAsia"/>
                <w:b/>
                <w:color w:val="000000" w:themeColor="text1"/>
                <w:sz w:val="22"/>
              </w:rPr>
              <w:t>2026~2027년 약 42만주씩 소</w:t>
            </w:r>
            <w:r w:rsidR="00FA2265" w:rsidRPr="00BD017B">
              <w:rPr>
                <w:rFonts w:asciiTheme="majorHAnsi" w:eastAsiaTheme="majorHAnsi" w:hAnsiTheme="majorHAnsi" w:hint="eastAsia"/>
                <w:b/>
                <w:color w:val="000000" w:themeColor="text1"/>
                <w:sz w:val="22"/>
              </w:rPr>
              <w:t>각</w:t>
            </w:r>
            <w:r w:rsidR="00755E60" w:rsidRPr="00BD017B">
              <w:rPr>
                <w:rFonts w:asciiTheme="majorHAnsi" w:eastAsiaTheme="majorHAnsi" w:hAnsiTheme="majorHAnsi" w:hint="eastAsia"/>
                <w:b/>
                <w:color w:val="000000" w:themeColor="text1"/>
                <w:sz w:val="22"/>
              </w:rPr>
              <w:t xml:space="preserve">, </w:t>
            </w:r>
            <w:r w:rsidR="00951B5E" w:rsidRPr="00BD017B">
              <w:rPr>
                <w:rFonts w:asciiTheme="majorHAnsi" w:eastAsiaTheme="majorHAnsi" w:hAnsiTheme="majorHAnsi" w:hint="eastAsia"/>
                <w:b/>
                <w:color w:val="000000" w:themeColor="text1"/>
                <w:sz w:val="22"/>
              </w:rPr>
              <w:t xml:space="preserve">장부가 기준 총 60억원 </w:t>
            </w:r>
            <w:r w:rsidR="00755E60" w:rsidRPr="00BD017B">
              <w:rPr>
                <w:rFonts w:asciiTheme="majorHAnsi" w:eastAsiaTheme="majorHAnsi" w:hAnsiTheme="majorHAnsi" w:hint="eastAsia"/>
                <w:b/>
                <w:color w:val="000000" w:themeColor="text1"/>
                <w:sz w:val="22"/>
              </w:rPr>
              <w:t>규모</w:t>
            </w:r>
          </w:p>
          <w:p w14:paraId="30EE2A76" w14:textId="77777777" w:rsidR="00442BE4" w:rsidRPr="00BD017B" w:rsidRDefault="001112E6" w:rsidP="00FA2265">
            <w:pPr>
              <w:pStyle w:val="a4"/>
              <w:numPr>
                <w:ilvl w:val="0"/>
                <w:numId w:val="1"/>
              </w:numPr>
              <w:spacing w:line="256" w:lineRule="auto"/>
              <w:ind w:leftChars="0"/>
              <w:jc w:val="left"/>
              <w:rPr>
                <w:rFonts w:asciiTheme="majorHAnsi" w:eastAsiaTheme="majorHAnsi" w:hAnsiTheme="majorHAnsi"/>
                <w:b/>
                <w:bCs/>
                <w:color w:val="000000" w:themeColor="text1"/>
                <w:sz w:val="21"/>
                <w:szCs w:val="21"/>
              </w:rPr>
            </w:pPr>
            <w:r w:rsidRPr="00BD017B">
              <w:rPr>
                <w:rFonts w:asciiTheme="majorHAnsi" w:eastAsiaTheme="majorHAnsi" w:hAnsiTheme="majorHAnsi" w:hint="eastAsia"/>
                <w:b/>
                <w:color w:val="000000" w:themeColor="text1"/>
                <w:sz w:val="22"/>
              </w:rPr>
              <w:t xml:space="preserve">별도 </w:t>
            </w:r>
            <w:r w:rsidR="00426E3C" w:rsidRPr="00BD017B">
              <w:rPr>
                <w:rFonts w:asciiTheme="majorHAnsi" w:eastAsiaTheme="majorHAnsi" w:hAnsiTheme="majorHAnsi"/>
                <w:b/>
                <w:color w:val="000000" w:themeColor="text1"/>
                <w:sz w:val="22"/>
              </w:rPr>
              <w:t>당기순이익 20%</w:t>
            </w:r>
            <w:r w:rsidRPr="00BD017B">
              <w:rPr>
                <w:rFonts w:asciiTheme="majorHAnsi" w:eastAsiaTheme="majorHAnsi" w:hAnsiTheme="majorHAnsi" w:hint="eastAsia"/>
                <w:b/>
                <w:color w:val="000000" w:themeColor="text1"/>
                <w:sz w:val="22"/>
              </w:rPr>
              <w:t xml:space="preserve"> 환원재원으로</w:t>
            </w:r>
            <w:r w:rsidRPr="00BD017B">
              <w:rPr>
                <w:rFonts w:asciiTheme="majorHAnsi" w:eastAsiaTheme="majorHAnsi" w:hAnsiTheme="majorHAnsi"/>
                <w:b/>
                <w:color w:val="000000" w:themeColor="text1"/>
                <w:sz w:val="22"/>
              </w:rPr>
              <w:t>…</w:t>
            </w:r>
            <w:r w:rsidR="00426E3C" w:rsidRPr="00BD017B">
              <w:rPr>
                <w:rFonts w:asciiTheme="majorHAnsi" w:eastAsiaTheme="majorHAnsi" w:hAnsiTheme="majorHAnsi"/>
                <w:b/>
                <w:color w:val="000000" w:themeColor="text1"/>
                <w:sz w:val="22"/>
              </w:rPr>
              <w:t>최저배당 350원→400원 상향</w:t>
            </w:r>
          </w:p>
          <w:p w14:paraId="77E9BF1C" w14:textId="5B8865C5" w:rsidR="00FA2265" w:rsidRPr="00BD017B" w:rsidRDefault="00FA2265" w:rsidP="00FA2265">
            <w:pPr>
              <w:pStyle w:val="a4"/>
              <w:numPr>
                <w:ilvl w:val="0"/>
                <w:numId w:val="1"/>
              </w:numPr>
              <w:spacing w:line="256" w:lineRule="auto"/>
              <w:ind w:leftChars="0"/>
              <w:jc w:val="left"/>
              <w:rPr>
                <w:rFonts w:ascii="굴림" w:eastAsia="굴림" w:hAnsi="굴림"/>
                <w:b/>
                <w:bCs/>
                <w:color w:val="000000" w:themeColor="text1"/>
                <w:sz w:val="22"/>
                <w:u w:val="single"/>
              </w:rPr>
            </w:pPr>
            <w:r w:rsidRPr="00BD017B"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</w:rPr>
              <w:t xml:space="preserve">예측 가능한 주주환원 체계 구축 및 안정적 배당 </w:t>
            </w:r>
            <w:r w:rsidRPr="00BD017B">
              <w:rPr>
                <w:rFonts w:asciiTheme="majorHAnsi" w:eastAsiaTheme="majorHAnsi" w:hAnsiTheme="majorHAnsi" w:hint="eastAsia"/>
                <w:b/>
                <w:bCs/>
                <w:color w:val="000000" w:themeColor="text1"/>
                <w:sz w:val="22"/>
              </w:rPr>
              <w:t xml:space="preserve">기반 </w:t>
            </w:r>
            <w:r w:rsidRPr="00BD017B"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</w:rPr>
              <w:t>강화</w:t>
            </w:r>
          </w:p>
        </w:tc>
      </w:tr>
    </w:tbl>
    <w:p w14:paraId="1C27252A" w14:textId="6D296413" w:rsidR="00755E60" w:rsidRDefault="00755E60" w:rsidP="00484D6B">
      <w:pPr>
        <w:tabs>
          <w:tab w:val="left" w:pos="807"/>
        </w:tabs>
        <w:spacing w:before="240" w:after="0" w:line="360" w:lineRule="auto"/>
        <w:rPr>
          <w:rFonts w:ascii="굴림" w:eastAsia="굴림" w:hAnsi="굴림"/>
          <w:noProof/>
          <w:color w:val="000000" w:themeColor="text1"/>
        </w:rPr>
      </w:pPr>
    </w:p>
    <w:p w14:paraId="71A6C620" w14:textId="053883B9" w:rsidR="00783196" w:rsidRDefault="00783196" w:rsidP="00484D6B">
      <w:pPr>
        <w:tabs>
          <w:tab w:val="left" w:pos="807"/>
        </w:tabs>
        <w:spacing w:before="240" w:after="0" w:line="360" w:lineRule="auto"/>
        <w:rPr>
          <w:rFonts w:ascii="굴림" w:eastAsia="굴림" w:hAnsi="굴림"/>
          <w:noProof/>
          <w:color w:val="000000" w:themeColor="text1"/>
        </w:rPr>
      </w:pPr>
      <w:r>
        <w:rPr>
          <w:rFonts w:ascii="굴림" w:eastAsia="굴림" w:hAnsi="굴림"/>
          <w:noProof/>
          <w:color w:val="000000" w:themeColor="text1"/>
        </w:rPr>
        <w:drawing>
          <wp:inline distT="0" distB="0" distL="0" distR="0" wp14:anchorId="64220148" wp14:editId="5F3ACFE7">
            <wp:extent cx="5731510" cy="3220085"/>
            <wp:effectExtent l="0" t="0" r="0" b="5715"/>
            <wp:docPr id="171741395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413950" name="그림 171741395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03671" w14:textId="77777777" w:rsidR="00783196" w:rsidRPr="00783196" w:rsidRDefault="00783196" w:rsidP="00484D6B">
      <w:pPr>
        <w:tabs>
          <w:tab w:val="left" w:pos="807"/>
        </w:tabs>
        <w:spacing w:before="240" w:after="0" w:line="360" w:lineRule="auto"/>
        <w:rPr>
          <w:rFonts w:ascii="굴림" w:eastAsia="굴림" w:hAnsi="굴림" w:hint="eastAsia"/>
          <w:noProof/>
          <w:color w:val="000000" w:themeColor="text1"/>
        </w:rPr>
      </w:pPr>
    </w:p>
    <w:p w14:paraId="1EDE9484" w14:textId="555C78FF" w:rsidR="00D92EEB" w:rsidRDefault="00D92EEB" w:rsidP="00D92EEB">
      <w:pPr>
        <w:spacing w:before="240" w:after="0" w:line="360" w:lineRule="auto"/>
        <w:ind w:leftChars="50" w:left="100" w:firstLineChars="50" w:firstLine="122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951B5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신세계아이앤씨</w:t>
      </w:r>
      <w:proofErr w:type="spellEnd"/>
      <w:r w:rsidRPr="00951B5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(신세계</w:t>
      </w:r>
      <w:r w:rsidRPr="00951B5E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I&amp;C)</w:t>
      </w:r>
      <w:r w:rsidRPr="00951B5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가 2027</w:t>
      </w:r>
      <w:r w:rsidRPr="007B02C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년까지 자기주식 약 84만주를 전량 소각하고</w:t>
      </w:r>
      <w:r w:rsidRPr="00951B5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, 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현금 배당 재원을 별도재무제표 기준 연간 당기순이익의 20%로 변경한다. 주당 최저 배당금도 기존 350원에서 400원으로 </w:t>
      </w:r>
      <w:r w:rsidR="007A44A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상향할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예정이다.</w:t>
      </w:r>
    </w:p>
    <w:p w14:paraId="6B3B7140" w14:textId="03E8C0C0" w:rsidR="004A2CFA" w:rsidRPr="00755E60" w:rsidRDefault="004A2CFA" w:rsidP="00061EA1">
      <w:pPr>
        <w:spacing w:before="240" w:after="0" w:line="360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proofErr w:type="spellStart"/>
      <w:r w:rsidRPr="00755E60">
        <w:rPr>
          <w:rFonts w:ascii="굴림" w:eastAsia="굴림" w:hAnsi="굴림" w:hint="eastAsia"/>
          <w:color w:val="000000" w:themeColor="text1"/>
          <w:sz w:val="24"/>
          <w:szCs w:val="24"/>
        </w:rPr>
        <w:t>신세계아이앤씨는</w:t>
      </w:r>
      <w:proofErr w:type="spellEnd"/>
      <w:r w:rsidRPr="00755E6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18일 이사회</w:t>
      </w:r>
      <w:r w:rsidR="003E23A2" w:rsidRPr="00755E6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를 열고 이와 같은 내용을 </w:t>
      </w:r>
      <w:r w:rsidR="00E0274D">
        <w:rPr>
          <w:rFonts w:ascii="굴림" w:eastAsia="굴림" w:hAnsi="굴림" w:hint="eastAsia"/>
          <w:color w:val="000000" w:themeColor="text1"/>
          <w:sz w:val="24"/>
          <w:szCs w:val="24"/>
        </w:rPr>
        <w:t>담은 주주</w:t>
      </w:r>
      <w:r w:rsidR="003E23A2" w:rsidRPr="00755E6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환원정책 변경안을 의결했다. </w:t>
      </w:r>
      <w:r w:rsidR="00E0274D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이번 개편은 </w:t>
      </w:r>
      <w:r w:rsidR="00951B5E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주요 내용은 </w:t>
      </w:r>
      <w:r w:rsidR="00E0274D">
        <w:rPr>
          <w:rFonts w:ascii="굴림" w:eastAsia="굴림" w:hAnsi="굴림" w:hint="eastAsia"/>
          <w:color w:val="000000" w:themeColor="text1"/>
          <w:sz w:val="24"/>
          <w:szCs w:val="24"/>
        </w:rPr>
        <w:t>자기주식 소각,</w:t>
      </w:r>
      <w:r w:rsidR="00153BD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배당재원 산정 기준 변경과 </w:t>
      </w:r>
      <w:r w:rsidR="00E0274D">
        <w:rPr>
          <w:rFonts w:ascii="굴림" w:eastAsia="굴림" w:hAnsi="굴림" w:hint="eastAsia"/>
          <w:color w:val="000000" w:themeColor="text1"/>
          <w:sz w:val="24"/>
          <w:szCs w:val="24"/>
        </w:rPr>
        <w:t>최저배당금 상향 등</w:t>
      </w:r>
      <w:r w:rsidR="00951B5E">
        <w:rPr>
          <w:rFonts w:ascii="굴림" w:eastAsia="굴림" w:hAnsi="굴림" w:hint="eastAsia"/>
          <w:color w:val="000000" w:themeColor="text1"/>
          <w:sz w:val="24"/>
          <w:szCs w:val="24"/>
        </w:rPr>
        <w:t>이다</w:t>
      </w:r>
      <w:r w:rsidR="00E0274D">
        <w:rPr>
          <w:rFonts w:ascii="굴림" w:eastAsia="굴림" w:hAnsi="굴림" w:hint="eastAsia"/>
          <w:color w:val="000000" w:themeColor="text1"/>
          <w:sz w:val="24"/>
          <w:szCs w:val="24"/>
        </w:rPr>
        <w:t>.</w:t>
      </w:r>
    </w:p>
    <w:p w14:paraId="2D753686" w14:textId="77777777" w:rsidR="0076701A" w:rsidRDefault="004A1EC6" w:rsidP="00755E60">
      <w:pPr>
        <w:spacing w:before="240" w:after="0" w:line="360" w:lineRule="auto"/>
        <w:ind w:firstLineChars="100" w:firstLine="245"/>
        <w:rPr>
          <w:rFonts w:ascii="굴림" w:eastAsia="굴림" w:hAnsi="굴림"/>
          <w:color w:val="000000" w:themeColor="text1"/>
          <w:sz w:val="24"/>
          <w:szCs w:val="24"/>
        </w:rPr>
      </w:pPr>
      <w:r w:rsidRPr="00E1563F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lastRenderedPageBreak/>
        <w:t xml:space="preserve">먼저 </w:t>
      </w:r>
      <w:proofErr w:type="spellStart"/>
      <w:r w:rsidRPr="00E1563F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신세계아이앤씨는</w:t>
      </w:r>
      <w:proofErr w:type="spellEnd"/>
      <w:r w:rsidRPr="00E1563F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CB2C5F" w:rsidRPr="00E1563F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자기주식 </w:t>
      </w:r>
      <w:r w:rsidR="00CB2C5F" w:rsidRPr="00E1563F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835,090주를 </w:t>
      </w:r>
      <w:r w:rsidR="00CB2C5F" w:rsidRPr="00E1563F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2026년과 2027년 각각 약 42</w:t>
      </w:r>
      <w:r w:rsidR="00CB2C5F" w:rsidRPr="007B02CE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만주씩</w:t>
      </w:r>
      <w:r w:rsidR="00153BD6" w:rsidRPr="007B02C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소각한다</w:t>
      </w:r>
      <w:r w:rsidR="00755E60" w:rsidRPr="007B02C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.</w:t>
      </w:r>
      <w:r w:rsidR="00755E60" w:rsidRPr="007B02CE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76701A" w:rsidRPr="007B02CE">
        <w:rPr>
          <w:rFonts w:ascii="굴림" w:eastAsia="굴림" w:hAnsi="굴림"/>
          <w:color w:val="000000" w:themeColor="text1"/>
          <w:sz w:val="24"/>
          <w:szCs w:val="24"/>
        </w:rPr>
        <w:t>이는 자사주 신탁 취득으로 확보한 물량으로 전체 발행주식총수의 약 6%에 해당하며, 소각 예정</w:t>
      </w:r>
      <w:r w:rsidR="0076701A" w:rsidRPr="0076701A">
        <w:rPr>
          <w:rFonts w:ascii="굴림" w:eastAsia="굴림" w:hAnsi="굴림"/>
          <w:color w:val="000000" w:themeColor="text1"/>
          <w:sz w:val="24"/>
          <w:szCs w:val="24"/>
        </w:rPr>
        <w:t xml:space="preserve"> 금액은 장부가 기준 약 60억원이다. </w:t>
      </w:r>
    </w:p>
    <w:p w14:paraId="7DDEE436" w14:textId="04B97765" w:rsidR="00797837" w:rsidRDefault="00797837" w:rsidP="00755E60">
      <w:pPr>
        <w:spacing w:before="240" w:after="0" w:line="360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>배당가능이익 범위 내에서 취득한 자사주 소각</w:t>
      </w:r>
      <w:r w:rsidR="00951B5E">
        <w:rPr>
          <w:rFonts w:ascii="굴림" w:eastAsia="굴림" w:hAnsi="굴림" w:hint="eastAsia"/>
          <w:color w:val="000000" w:themeColor="text1"/>
          <w:sz w:val="24"/>
          <w:szCs w:val="24"/>
        </w:rPr>
        <w:t>인만큼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자본금은 감소되지 않으며, 전체 발행</w:t>
      </w:r>
      <w:r w:rsidR="00951B5E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주식수 감소로 인한 주당 </w:t>
      </w:r>
      <w:r w:rsidR="00951B5E">
        <w:rPr>
          <w:rFonts w:ascii="굴림" w:eastAsia="굴림" w:hAnsi="굴림" w:hint="eastAsia"/>
          <w:color w:val="000000" w:themeColor="text1"/>
          <w:sz w:val="24"/>
          <w:szCs w:val="24"/>
        </w:rPr>
        <w:t>가치 상승 효과가 기대된다.</w:t>
      </w:r>
    </w:p>
    <w:p w14:paraId="1E5C038B" w14:textId="50AD2766" w:rsidR="00CB2C5F" w:rsidRPr="00755E60" w:rsidRDefault="00CB2C5F" w:rsidP="00BE77CF">
      <w:pPr>
        <w:spacing w:before="240" w:after="0" w:line="360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755E60">
        <w:rPr>
          <w:rFonts w:ascii="굴림" w:eastAsia="굴림" w:hAnsi="굴림" w:hint="eastAsia"/>
          <w:color w:val="000000" w:themeColor="text1"/>
          <w:sz w:val="24"/>
          <w:szCs w:val="24"/>
        </w:rPr>
        <w:t>환원재원 산정 기준</w:t>
      </w:r>
      <w:r w:rsidR="00316FAB">
        <w:rPr>
          <w:rFonts w:ascii="굴림" w:eastAsia="굴림" w:hAnsi="굴림" w:hint="eastAsia"/>
          <w:color w:val="000000" w:themeColor="text1"/>
          <w:sz w:val="24"/>
          <w:szCs w:val="24"/>
        </w:rPr>
        <w:t>은</w:t>
      </w:r>
      <w:r w:rsidRPr="00755E60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Pr="00755E6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기존 영업이익 기준에서 별도</w:t>
      </w:r>
      <w:r w:rsidR="00951B5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755E6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재무제표 기준 연간 당기순이익의 20%로 변경</w:t>
      </w:r>
      <w:r w:rsidRPr="00755E60">
        <w:rPr>
          <w:rFonts w:ascii="굴림" w:eastAsia="굴림" w:hAnsi="굴림" w:hint="eastAsia"/>
          <w:color w:val="000000" w:themeColor="text1"/>
          <w:sz w:val="24"/>
          <w:szCs w:val="24"/>
        </w:rPr>
        <w:t>한다. 주주환원 규모에 대한 예측 가능성을 높이기 위해 환원 재원 산정 기준을 보다 명확하게 재정비했다.</w:t>
      </w:r>
    </w:p>
    <w:p w14:paraId="41747637" w14:textId="6BD3D240" w:rsidR="00CB2C5F" w:rsidRPr="00755E60" w:rsidRDefault="00CB2C5F" w:rsidP="00BE77CF">
      <w:pPr>
        <w:spacing w:before="240" w:after="0" w:line="360" w:lineRule="auto"/>
        <w:ind w:firstLineChars="100" w:firstLine="245"/>
        <w:rPr>
          <w:rFonts w:ascii="굴림" w:eastAsia="굴림" w:hAnsi="굴림"/>
          <w:color w:val="000000" w:themeColor="text1"/>
          <w:sz w:val="24"/>
          <w:szCs w:val="24"/>
        </w:rPr>
      </w:pPr>
      <w:r w:rsidRPr="00755E6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주당 최저 배당</w:t>
      </w:r>
      <w:r w:rsidR="001112E6" w:rsidRPr="00755E6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금</w:t>
      </w:r>
      <w:r w:rsidR="00316FA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도</w:t>
      </w:r>
      <w:r w:rsidR="001112E6" w:rsidRPr="00755E6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기존 350원에서 400원으로 약 14% 상향한다</w:t>
      </w:r>
      <w:r w:rsidR="001112E6" w:rsidRPr="00755E60">
        <w:rPr>
          <w:rFonts w:ascii="굴림" w:eastAsia="굴림" w:hAnsi="굴림" w:hint="eastAsia"/>
          <w:color w:val="000000" w:themeColor="text1"/>
          <w:sz w:val="24"/>
          <w:szCs w:val="24"/>
        </w:rPr>
        <w:t>. 환원재원을 기준으로 산정한 금액이 주당 400원보다 낮더라도 최소 400원을 배당하게 된다.</w:t>
      </w:r>
    </w:p>
    <w:p w14:paraId="454A5B3E" w14:textId="32CE09CE" w:rsidR="001112E6" w:rsidRPr="00755E60" w:rsidRDefault="001112E6" w:rsidP="001112E6">
      <w:pPr>
        <w:spacing w:before="240" w:after="0" w:line="360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755E60">
        <w:rPr>
          <w:rFonts w:ascii="굴림" w:eastAsia="굴림" w:hAnsi="굴림" w:hint="eastAsia"/>
          <w:color w:val="000000" w:themeColor="text1"/>
          <w:sz w:val="24"/>
          <w:szCs w:val="24"/>
        </w:rPr>
        <w:t>이번 주주환원정책은 2026년부터 2027년 사업연도까지 적용되며, 정책기간 종료 후 경영 환경을 고려해 재검토할 예정이다.</w:t>
      </w:r>
    </w:p>
    <w:p w14:paraId="005DB6DB" w14:textId="13372D9D" w:rsidR="00426E3C" w:rsidRPr="00755E60" w:rsidRDefault="001112E6" w:rsidP="00755E60">
      <w:pPr>
        <w:spacing w:before="240" w:after="0" w:line="360" w:lineRule="auto"/>
        <w:ind w:firstLineChars="100" w:firstLine="245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755E6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신세계아이앤씨</w:t>
      </w:r>
      <w:proofErr w:type="spellEnd"/>
      <w:r w:rsidRPr="00755E6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관계자는 </w:t>
      </w:r>
      <w:r w:rsidRPr="00755E60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“이번 주주환원정책 개편은 투자자에게 보다 명확하고 예측 가능한 환원 기준을 제시하고, 주주</w:t>
      </w:r>
      <w:r w:rsidR="00951B5E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755E60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가치를 지속적으로 높이기 위해 마련했다”</w:t>
      </w:r>
      <w:proofErr w:type="spellStart"/>
      <w:r w:rsidRPr="00755E60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며</w:t>
      </w:r>
      <w:proofErr w:type="spellEnd"/>
      <w:r w:rsidRPr="00755E60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“안정적인 재무구조와 사업 경쟁력을 기반으로 회사의 성장과 주주환원이 균형을 이룰 수 있도록 지속적으로 노력하겠다”고 말했다</w:t>
      </w:r>
      <w:r w:rsidR="00E1563F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(끝).</w:t>
      </w:r>
    </w:p>
    <w:sectPr w:rsidR="00426E3C" w:rsidRPr="00755E60">
      <w:head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EF2F2E" w14:textId="77777777" w:rsidR="00E5450B" w:rsidRDefault="00E5450B" w:rsidP="00775D7B">
      <w:pPr>
        <w:spacing w:after="0" w:line="240" w:lineRule="auto"/>
      </w:pPr>
      <w:r>
        <w:separator/>
      </w:r>
    </w:p>
  </w:endnote>
  <w:endnote w:type="continuationSeparator" w:id="0">
    <w:p w14:paraId="60859C79" w14:textId="77777777" w:rsidR="00E5450B" w:rsidRDefault="00E5450B" w:rsidP="00775D7B">
      <w:pPr>
        <w:spacing w:after="0" w:line="240" w:lineRule="auto"/>
      </w:pPr>
      <w:r>
        <w:continuationSeparator/>
      </w:r>
    </w:p>
  </w:endnote>
  <w:endnote w:type="continuationNotice" w:id="1">
    <w:p w14:paraId="63F23E8A" w14:textId="77777777" w:rsidR="00E5450B" w:rsidRDefault="00E545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B67B36" w14:textId="77777777" w:rsidR="00E5450B" w:rsidRDefault="00E5450B" w:rsidP="00775D7B">
      <w:pPr>
        <w:spacing w:after="0" w:line="240" w:lineRule="auto"/>
      </w:pPr>
      <w:r>
        <w:separator/>
      </w:r>
    </w:p>
  </w:footnote>
  <w:footnote w:type="continuationSeparator" w:id="0">
    <w:p w14:paraId="220AA6D6" w14:textId="77777777" w:rsidR="00E5450B" w:rsidRDefault="00E5450B" w:rsidP="00775D7B">
      <w:pPr>
        <w:spacing w:after="0" w:line="240" w:lineRule="auto"/>
      </w:pPr>
      <w:r>
        <w:continuationSeparator/>
      </w:r>
    </w:p>
  </w:footnote>
  <w:footnote w:type="continuationNotice" w:id="1">
    <w:p w14:paraId="12782663" w14:textId="77777777" w:rsidR="00E5450B" w:rsidRDefault="00E545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1E1DF1" w14:textId="21EB5661" w:rsidR="00625DBA" w:rsidRDefault="00625DBA" w:rsidP="003C105F">
    <w:pPr>
      <w:pStyle w:val="a5"/>
      <w:tabs>
        <w:tab w:val="clear" w:pos="4513"/>
        <w:tab w:val="clear" w:pos="9026"/>
        <w:tab w:val="left" w:pos="127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9222F80" wp14:editId="2748B47A">
          <wp:simplePos x="0" y="0"/>
          <wp:positionH relativeFrom="column">
            <wp:posOffset>-212090</wp:posOffset>
          </wp:positionH>
          <wp:positionV relativeFrom="paragraph">
            <wp:posOffset>-20158</wp:posOffset>
          </wp:positionV>
          <wp:extent cx="2068830" cy="330200"/>
          <wp:effectExtent l="0" t="0" r="0" b="0"/>
          <wp:wrapNone/>
          <wp:docPr id="732770833" name="그림 732770833" descr="텍스트, 표지판, 식탁용기구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그림 4" descr="텍스트, 표지판, 식탁용기구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8830" cy="330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8E6FDF"/>
    <w:multiLevelType w:val="hybridMultilevel"/>
    <w:tmpl w:val="E72E5804"/>
    <w:lvl w:ilvl="0" w:tplc="02642580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1037446D"/>
    <w:multiLevelType w:val="hybridMultilevel"/>
    <w:tmpl w:val="BE74F0CE"/>
    <w:lvl w:ilvl="0" w:tplc="6A746BB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B095E21"/>
    <w:multiLevelType w:val="hybridMultilevel"/>
    <w:tmpl w:val="719CD664"/>
    <w:lvl w:ilvl="0" w:tplc="19264AF0">
      <w:start w:val="1"/>
      <w:numFmt w:val="bullet"/>
      <w:lvlText w:val=""/>
      <w:lvlJc w:val="left"/>
      <w:pPr>
        <w:ind w:left="132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8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3" w15:restartNumberingAfterBreak="0">
    <w:nsid w:val="1D711E73"/>
    <w:multiLevelType w:val="hybridMultilevel"/>
    <w:tmpl w:val="E9588B20"/>
    <w:lvl w:ilvl="0" w:tplc="19483B0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upperLetter"/>
      <w:lvlText w:val="%5.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upperLetter"/>
      <w:lvlText w:val="%8.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abstractNum w:abstractNumId="4" w15:restartNumberingAfterBreak="0">
    <w:nsid w:val="33F752BB"/>
    <w:multiLevelType w:val="hybridMultilevel"/>
    <w:tmpl w:val="B0729B20"/>
    <w:lvl w:ilvl="0" w:tplc="6506F7BC">
      <w:numFmt w:val="bullet"/>
      <w:lvlText w:val="△"/>
      <w:lvlJc w:val="left"/>
      <w:pPr>
        <w:ind w:left="600" w:hanging="360"/>
      </w:pPr>
      <w:rPr>
        <w:rFonts w:ascii="굴림" w:eastAsia="굴림" w:hAnsi="굴림" w:cstheme="minorBidi" w:hint="eastAsia"/>
        <w:b w:val="0"/>
        <w:u w:val="none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3CB40D29"/>
    <w:multiLevelType w:val="hybridMultilevel"/>
    <w:tmpl w:val="C6AA200E"/>
    <w:lvl w:ilvl="0" w:tplc="FFD092D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43794301"/>
    <w:multiLevelType w:val="hybridMultilevel"/>
    <w:tmpl w:val="1364344C"/>
    <w:lvl w:ilvl="0" w:tplc="36245C9A">
      <w:start w:val="25"/>
      <w:numFmt w:val="bullet"/>
      <w:lvlText w:val="-"/>
      <w:lvlJc w:val="left"/>
      <w:pPr>
        <w:ind w:left="15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0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20" w:hanging="440"/>
      </w:pPr>
      <w:rPr>
        <w:rFonts w:ascii="Wingdings" w:hAnsi="Wingdings" w:hint="default"/>
      </w:rPr>
    </w:lvl>
  </w:abstractNum>
  <w:abstractNum w:abstractNumId="7" w15:restartNumberingAfterBreak="0">
    <w:nsid w:val="5A9547E6"/>
    <w:multiLevelType w:val="hybridMultilevel"/>
    <w:tmpl w:val="A112BEFA"/>
    <w:lvl w:ilvl="0" w:tplc="BE66F280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8" w15:restartNumberingAfterBreak="0">
    <w:nsid w:val="5D566BBF"/>
    <w:multiLevelType w:val="hybridMultilevel"/>
    <w:tmpl w:val="244E1918"/>
    <w:lvl w:ilvl="0" w:tplc="F4587C9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62B74122"/>
    <w:multiLevelType w:val="hybridMultilevel"/>
    <w:tmpl w:val="D8E8F4B0"/>
    <w:lvl w:ilvl="0" w:tplc="8A929CE4">
      <w:start w:val="1"/>
      <w:numFmt w:val="decimal"/>
      <w:lvlText w:val="%1)"/>
      <w:lvlJc w:val="left"/>
      <w:pPr>
        <w:ind w:left="116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0" w15:restartNumberingAfterBreak="0">
    <w:nsid w:val="6B5F792F"/>
    <w:multiLevelType w:val="hybridMultilevel"/>
    <w:tmpl w:val="B3F08AD6"/>
    <w:lvl w:ilvl="0" w:tplc="42344CEE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1" w15:restartNumberingAfterBreak="0">
    <w:nsid w:val="6DFB0915"/>
    <w:multiLevelType w:val="hybridMultilevel"/>
    <w:tmpl w:val="D44011BA"/>
    <w:lvl w:ilvl="0" w:tplc="6F48A27E">
      <w:numFmt w:val="bullet"/>
      <w:lvlText w:val="□"/>
      <w:lvlJc w:val="left"/>
      <w:pPr>
        <w:ind w:left="360" w:hanging="360"/>
      </w:pPr>
      <w:rPr>
        <w:rFonts w:ascii="맑은 고딕" w:eastAsia="맑은 고딕" w:hAnsi="맑은 고딕" w:cstheme="minorBidi" w:hint="eastAsia"/>
        <w:color w:val="auto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7F900770"/>
    <w:multiLevelType w:val="hybridMultilevel"/>
    <w:tmpl w:val="72C217CA"/>
    <w:lvl w:ilvl="0" w:tplc="21087D2C">
      <w:start w:val="25"/>
      <w:numFmt w:val="bullet"/>
      <w:lvlText w:val="※"/>
      <w:lvlJc w:val="left"/>
      <w:pPr>
        <w:ind w:left="1352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87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1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52" w:hanging="440"/>
      </w:pPr>
      <w:rPr>
        <w:rFonts w:ascii="Wingdings" w:hAnsi="Wingdings" w:hint="default"/>
      </w:rPr>
    </w:lvl>
  </w:abstractNum>
  <w:num w:numId="1" w16cid:durableId="1989481536">
    <w:abstractNumId w:val="11"/>
  </w:num>
  <w:num w:numId="2" w16cid:durableId="1480684136">
    <w:abstractNumId w:val="4"/>
  </w:num>
  <w:num w:numId="3" w16cid:durableId="19665606">
    <w:abstractNumId w:val="7"/>
  </w:num>
  <w:num w:numId="4" w16cid:durableId="190535298">
    <w:abstractNumId w:val="5"/>
  </w:num>
  <w:num w:numId="5" w16cid:durableId="1523517817">
    <w:abstractNumId w:val="10"/>
  </w:num>
  <w:num w:numId="6" w16cid:durableId="1879968434">
    <w:abstractNumId w:val="3"/>
  </w:num>
  <w:num w:numId="7" w16cid:durableId="2146005022">
    <w:abstractNumId w:val="2"/>
  </w:num>
  <w:num w:numId="8" w16cid:durableId="97222240">
    <w:abstractNumId w:val="8"/>
  </w:num>
  <w:num w:numId="9" w16cid:durableId="1316953665">
    <w:abstractNumId w:val="9"/>
  </w:num>
  <w:num w:numId="10" w16cid:durableId="2090805514">
    <w:abstractNumId w:val="12"/>
  </w:num>
  <w:num w:numId="11" w16cid:durableId="39676838">
    <w:abstractNumId w:val="6"/>
  </w:num>
  <w:num w:numId="12" w16cid:durableId="656421385">
    <w:abstractNumId w:val="1"/>
  </w:num>
  <w:num w:numId="13" w16cid:durableId="17450334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D7B"/>
    <w:rsid w:val="000059EF"/>
    <w:rsid w:val="00013E6B"/>
    <w:rsid w:val="00023B2C"/>
    <w:rsid w:val="000247EE"/>
    <w:rsid w:val="0004087E"/>
    <w:rsid w:val="00061EA1"/>
    <w:rsid w:val="000800CC"/>
    <w:rsid w:val="00081B32"/>
    <w:rsid w:val="000852CF"/>
    <w:rsid w:val="00087392"/>
    <w:rsid w:val="00093BE6"/>
    <w:rsid w:val="0009419C"/>
    <w:rsid w:val="000A209A"/>
    <w:rsid w:val="000B3891"/>
    <w:rsid w:val="000B3FB9"/>
    <w:rsid w:val="000B4278"/>
    <w:rsid w:val="000B4439"/>
    <w:rsid w:val="000D665C"/>
    <w:rsid w:val="000E6FFE"/>
    <w:rsid w:val="00100A89"/>
    <w:rsid w:val="001112E6"/>
    <w:rsid w:val="00123D9C"/>
    <w:rsid w:val="001334BD"/>
    <w:rsid w:val="001435D1"/>
    <w:rsid w:val="00147EEB"/>
    <w:rsid w:val="00153BD6"/>
    <w:rsid w:val="0015669E"/>
    <w:rsid w:val="001606F8"/>
    <w:rsid w:val="00164189"/>
    <w:rsid w:val="001653CD"/>
    <w:rsid w:val="0016722F"/>
    <w:rsid w:val="00176A84"/>
    <w:rsid w:val="00181E8F"/>
    <w:rsid w:val="00183E7C"/>
    <w:rsid w:val="00190B49"/>
    <w:rsid w:val="00190CE0"/>
    <w:rsid w:val="00193321"/>
    <w:rsid w:val="00193A1F"/>
    <w:rsid w:val="00193C2B"/>
    <w:rsid w:val="001A312D"/>
    <w:rsid w:val="001A662A"/>
    <w:rsid w:val="001A7E3C"/>
    <w:rsid w:val="001B12C9"/>
    <w:rsid w:val="001B5B65"/>
    <w:rsid w:val="001D728E"/>
    <w:rsid w:val="001F4406"/>
    <w:rsid w:val="002051D1"/>
    <w:rsid w:val="002174D4"/>
    <w:rsid w:val="00220464"/>
    <w:rsid w:val="002259EB"/>
    <w:rsid w:val="00244D8E"/>
    <w:rsid w:val="00251E42"/>
    <w:rsid w:val="00265FA1"/>
    <w:rsid w:val="002664B1"/>
    <w:rsid w:val="0028265C"/>
    <w:rsid w:val="0028442D"/>
    <w:rsid w:val="002973A9"/>
    <w:rsid w:val="002A4D6B"/>
    <w:rsid w:val="002B221B"/>
    <w:rsid w:val="002D30B4"/>
    <w:rsid w:val="002E47BD"/>
    <w:rsid w:val="002E4D20"/>
    <w:rsid w:val="003046FF"/>
    <w:rsid w:val="00316FAB"/>
    <w:rsid w:val="00322500"/>
    <w:rsid w:val="00322CC5"/>
    <w:rsid w:val="00343652"/>
    <w:rsid w:val="00353AB1"/>
    <w:rsid w:val="00354718"/>
    <w:rsid w:val="00355C79"/>
    <w:rsid w:val="00363594"/>
    <w:rsid w:val="00366854"/>
    <w:rsid w:val="00367350"/>
    <w:rsid w:val="00372C7B"/>
    <w:rsid w:val="00380E35"/>
    <w:rsid w:val="0038699B"/>
    <w:rsid w:val="003921FB"/>
    <w:rsid w:val="003965D2"/>
    <w:rsid w:val="00396DB6"/>
    <w:rsid w:val="003A292C"/>
    <w:rsid w:val="003A2ECD"/>
    <w:rsid w:val="003B1E54"/>
    <w:rsid w:val="003B2B01"/>
    <w:rsid w:val="003C105F"/>
    <w:rsid w:val="003C323D"/>
    <w:rsid w:val="003E23A2"/>
    <w:rsid w:val="003F34F0"/>
    <w:rsid w:val="003F4F15"/>
    <w:rsid w:val="003F7FE3"/>
    <w:rsid w:val="00400AD2"/>
    <w:rsid w:val="004029CE"/>
    <w:rsid w:val="00421FFF"/>
    <w:rsid w:val="00422E38"/>
    <w:rsid w:val="00423D32"/>
    <w:rsid w:val="00426E3C"/>
    <w:rsid w:val="004270E7"/>
    <w:rsid w:val="00442BE4"/>
    <w:rsid w:val="00452279"/>
    <w:rsid w:val="00453DB3"/>
    <w:rsid w:val="0047012F"/>
    <w:rsid w:val="004708C9"/>
    <w:rsid w:val="004767C0"/>
    <w:rsid w:val="00484D6B"/>
    <w:rsid w:val="00486953"/>
    <w:rsid w:val="004A1EC6"/>
    <w:rsid w:val="004A2CFA"/>
    <w:rsid w:val="004B159D"/>
    <w:rsid w:val="004B2F64"/>
    <w:rsid w:val="004B5336"/>
    <w:rsid w:val="004C3E0F"/>
    <w:rsid w:val="004D4B53"/>
    <w:rsid w:val="004E6C70"/>
    <w:rsid w:val="00503819"/>
    <w:rsid w:val="00506879"/>
    <w:rsid w:val="005076FE"/>
    <w:rsid w:val="00510E3A"/>
    <w:rsid w:val="00516B2E"/>
    <w:rsid w:val="00531152"/>
    <w:rsid w:val="005467F7"/>
    <w:rsid w:val="00550494"/>
    <w:rsid w:val="00567A65"/>
    <w:rsid w:val="0058553B"/>
    <w:rsid w:val="005A4EBE"/>
    <w:rsid w:val="005A5DAC"/>
    <w:rsid w:val="005C13BF"/>
    <w:rsid w:val="005E0A0E"/>
    <w:rsid w:val="005E0FA8"/>
    <w:rsid w:val="0060338F"/>
    <w:rsid w:val="00610D74"/>
    <w:rsid w:val="006110C8"/>
    <w:rsid w:val="00613BBD"/>
    <w:rsid w:val="006146EF"/>
    <w:rsid w:val="00621E9E"/>
    <w:rsid w:val="00622CBD"/>
    <w:rsid w:val="00625DBA"/>
    <w:rsid w:val="00636FD6"/>
    <w:rsid w:val="00637FE2"/>
    <w:rsid w:val="006428D4"/>
    <w:rsid w:val="006464AF"/>
    <w:rsid w:val="00660069"/>
    <w:rsid w:val="006754C3"/>
    <w:rsid w:val="00675895"/>
    <w:rsid w:val="00685808"/>
    <w:rsid w:val="0068599C"/>
    <w:rsid w:val="006924E5"/>
    <w:rsid w:val="006B3C00"/>
    <w:rsid w:val="006D4906"/>
    <w:rsid w:val="006D6827"/>
    <w:rsid w:val="006E02A9"/>
    <w:rsid w:val="006E44BA"/>
    <w:rsid w:val="006E645C"/>
    <w:rsid w:val="00702784"/>
    <w:rsid w:val="007067AC"/>
    <w:rsid w:val="0070728C"/>
    <w:rsid w:val="00712273"/>
    <w:rsid w:val="0073331D"/>
    <w:rsid w:val="00733E2E"/>
    <w:rsid w:val="007414F5"/>
    <w:rsid w:val="0075092E"/>
    <w:rsid w:val="00754C6D"/>
    <w:rsid w:val="00755BC7"/>
    <w:rsid w:val="00755E60"/>
    <w:rsid w:val="007563AF"/>
    <w:rsid w:val="00761946"/>
    <w:rsid w:val="00761C19"/>
    <w:rsid w:val="00761C62"/>
    <w:rsid w:val="00762387"/>
    <w:rsid w:val="007651E4"/>
    <w:rsid w:val="0076542A"/>
    <w:rsid w:val="0076701A"/>
    <w:rsid w:val="0077198A"/>
    <w:rsid w:val="00775D7B"/>
    <w:rsid w:val="00783196"/>
    <w:rsid w:val="0078666C"/>
    <w:rsid w:val="00794325"/>
    <w:rsid w:val="00794A8C"/>
    <w:rsid w:val="00797837"/>
    <w:rsid w:val="00797E87"/>
    <w:rsid w:val="007A44A8"/>
    <w:rsid w:val="007A7323"/>
    <w:rsid w:val="007B02CE"/>
    <w:rsid w:val="007C527A"/>
    <w:rsid w:val="007D2939"/>
    <w:rsid w:val="007D3196"/>
    <w:rsid w:val="007F1555"/>
    <w:rsid w:val="007F35F6"/>
    <w:rsid w:val="00802803"/>
    <w:rsid w:val="008107D9"/>
    <w:rsid w:val="00810BCD"/>
    <w:rsid w:val="00811680"/>
    <w:rsid w:val="00813EBF"/>
    <w:rsid w:val="00824A0B"/>
    <w:rsid w:val="00825E76"/>
    <w:rsid w:val="008275AC"/>
    <w:rsid w:val="00830579"/>
    <w:rsid w:val="00830E7D"/>
    <w:rsid w:val="00831EA1"/>
    <w:rsid w:val="0084371A"/>
    <w:rsid w:val="00843D02"/>
    <w:rsid w:val="00852BF4"/>
    <w:rsid w:val="00857369"/>
    <w:rsid w:val="008629C6"/>
    <w:rsid w:val="0086688B"/>
    <w:rsid w:val="00876C56"/>
    <w:rsid w:val="0087711F"/>
    <w:rsid w:val="00884261"/>
    <w:rsid w:val="008A6E89"/>
    <w:rsid w:val="008C36AA"/>
    <w:rsid w:val="008D37FE"/>
    <w:rsid w:val="008D6292"/>
    <w:rsid w:val="008E69BD"/>
    <w:rsid w:val="008F3E8C"/>
    <w:rsid w:val="009016D9"/>
    <w:rsid w:val="00904603"/>
    <w:rsid w:val="0091693C"/>
    <w:rsid w:val="00916E1E"/>
    <w:rsid w:val="0091714D"/>
    <w:rsid w:val="00917C98"/>
    <w:rsid w:val="00925CB5"/>
    <w:rsid w:val="00925E29"/>
    <w:rsid w:val="00930988"/>
    <w:rsid w:val="009350EF"/>
    <w:rsid w:val="00951B5E"/>
    <w:rsid w:val="0095491D"/>
    <w:rsid w:val="0095628D"/>
    <w:rsid w:val="00972A8D"/>
    <w:rsid w:val="00981656"/>
    <w:rsid w:val="009A1F61"/>
    <w:rsid w:val="009B0C8B"/>
    <w:rsid w:val="009B30FE"/>
    <w:rsid w:val="009C408A"/>
    <w:rsid w:val="009D1D84"/>
    <w:rsid w:val="009D5FC9"/>
    <w:rsid w:val="009D6806"/>
    <w:rsid w:val="009F3C08"/>
    <w:rsid w:val="00A03FB7"/>
    <w:rsid w:val="00A06E8C"/>
    <w:rsid w:val="00A11E9E"/>
    <w:rsid w:val="00A16817"/>
    <w:rsid w:val="00A218CD"/>
    <w:rsid w:val="00A321FA"/>
    <w:rsid w:val="00A37D0D"/>
    <w:rsid w:val="00A4291D"/>
    <w:rsid w:val="00A43D1D"/>
    <w:rsid w:val="00A5053A"/>
    <w:rsid w:val="00A52439"/>
    <w:rsid w:val="00A52CAF"/>
    <w:rsid w:val="00A65574"/>
    <w:rsid w:val="00A71C0D"/>
    <w:rsid w:val="00A8707D"/>
    <w:rsid w:val="00A9698C"/>
    <w:rsid w:val="00AA2BFA"/>
    <w:rsid w:val="00AA3AC1"/>
    <w:rsid w:val="00AB6B9E"/>
    <w:rsid w:val="00AC3FFC"/>
    <w:rsid w:val="00AD5D2A"/>
    <w:rsid w:val="00AF4D44"/>
    <w:rsid w:val="00B04F05"/>
    <w:rsid w:val="00B05A07"/>
    <w:rsid w:val="00B14E76"/>
    <w:rsid w:val="00B37142"/>
    <w:rsid w:val="00B40F7D"/>
    <w:rsid w:val="00B4324D"/>
    <w:rsid w:val="00B469C2"/>
    <w:rsid w:val="00B50425"/>
    <w:rsid w:val="00B60C5A"/>
    <w:rsid w:val="00B764CA"/>
    <w:rsid w:val="00B77DA7"/>
    <w:rsid w:val="00B857D6"/>
    <w:rsid w:val="00B863AB"/>
    <w:rsid w:val="00B900FB"/>
    <w:rsid w:val="00B96934"/>
    <w:rsid w:val="00BA2B47"/>
    <w:rsid w:val="00BA7E27"/>
    <w:rsid w:val="00BC0855"/>
    <w:rsid w:val="00BD017B"/>
    <w:rsid w:val="00BD60EF"/>
    <w:rsid w:val="00BE4F7B"/>
    <w:rsid w:val="00BE71F5"/>
    <w:rsid w:val="00BE77CF"/>
    <w:rsid w:val="00BF2599"/>
    <w:rsid w:val="00BF683E"/>
    <w:rsid w:val="00BF7F6F"/>
    <w:rsid w:val="00C0247C"/>
    <w:rsid w:val="00C12032"/>
    <w:rsid w:val="00C329D3"/>
    <w:rsid w:val="00C405F3"/>
    <w:rsid w:val="00C412A6"/>
    <w:rsid w:val="00C42127"/>
    <w:rsid w:val="00C46D92"/>
    <w:rsid w:val="00C56404"/>
    <w:rsid w:val="00C623A9"/>
    <w:rsid w:val="00C642D3"/>
    <w:rsid w:val="00C661D3"/>
    <w:rsid w:val="00C71FBE"/>
    <w:rsid w:val="00C75720"/>
    <w:rsid w:val="00CA5D9D"/>
    <w:rsid w:val="00CA74AA"/>
    <w:rsid w:val="00CB2C5F"/>
    <w:rsid w:val="00CB7031"/>
    <w:rsid w:val="00CC236C"/>
    <w:rsid w:val="00CC2A32"/>
    <w:rsid w:val="00CD65A0"/>
    <w:rsid w:val="00CD7F7D"/>
    <w:rsid w:val="00CE1433"/>
    <w:rsid w:val="00CE5451"/>
    <w:rsid w:val="00CF14DB"/>
    <w:rsid w:val="00CF2A31"/>
    <w:rsid w:val="00D0069A"/>
    <w:rsid w:val="00D139B8"/>
    <w:rsid w:val="00D22267"/>
    <w:rsid w:val="00D23DCB"/>
    <w:rsid w:val="00D30D5C"/>
    <w:rsid w:val="00D350E4"/>
    <w:rsid w:val="00D45FBC"/>
    <w:rsid w:val="00D55102"/>
    <w:rsid w:val="00D63EB7"/>
    <w:rsid w:val="00D702CC"/>
    <w:rsid w:val="00D75D81"/>
    <w:rsid w:val="00D85A72"/>
    <w:rsid w:val="00D90558"/>
    <w:rsid w:val="00D92EEB"/>
    <w:rsid w:val="00D94E7C"/>
    <w:rsid w:val="00DA3620"/>
    <w:rsid w:val="00DB5A52"/>
    <w:rsid w:val="00DC3E3D"/>
    <w:rsid w:val="00DC4904"/>
    <w:rsid w:val="00DC5305"/>
    <w:rsid w:val="00DC583D"/>
    <w:rsid w:val="00DD0CE4"/>
    <w:rsid w:val="00DD12DE"/>
    <w:rsid w:val="00DD1D12"/>
    <w:rsid w:val="00DD5960"/>
    <w:rsid w:val="00DE09B1"/>
    <w:rsid w:val="00DE487F"/>
    <w:rsid w:val="00E0274D"/>
    <w:rsid w:val="00E077AF"/>
    <w:rsid w:val="00E1476A"/>
    <w:rsid w:val="00E1563F"/>
    <w:rsid w:val="00E21263"/>
    <w:rsid w:val="00E23AB7"/>
    <w:rsid w:val="00E348B9"/>
    <w:rsid w:val="00E37992"/>
    <w:rsid w:val="00E438F4"/>
    <w:rsid w:val="00E45120"/>
    <w:rsid w:val="00E479A8"/>
    <w:rsid w:val="00E5450B"/>
    <w:rsid w:val="00E7006B"/>
    <w:rsid w:val="00E70DB9"/>
    <w:rsid w:val="00E7188D"/>
    <w:rsid w:val="00E77769"/>
    <w:rsid w:val="00E87F3B"/>
    <w:rsid w:val="00E9022F"/>
    <w:rsid w:val="00E97B6B"/>
    <w:rsid w:val="00EA0C2D"/>
    <w:rsid w:val="00EC7252"/>
    <w:rsid w:val="00ED3443"/>
    <w:rsid w:val="00ED3AF8"/>
    <w:rsid w:val="00EE73DE"/>
    <w:rsid w:val="00EF08CF"/>
    <w:rsid w:val="00EF1576"/>
    <w:rsid w:val="00EF3943"/>
    <w:rsid w:val="00F15479"/>
    <w:rsid w:val="00F238D1"/>
    <w:rsid w:val="00F25137"/>
    <w:rsid w:val="00F3015C"/>
    <w:rsid w:val="00F34199"/>
    <w:rsid w:val="00F46461"/>
    <w:rsid w:val="00F478BF"/>
    <w:rsid w:val="00F64F53"/>
    <w:rsid w:val="00F65B7D"/>
    <w:rsid w:val="00F7622C"/>
    <w:rsid w:val="00F85397"/>
    <w:rsid w:val="00F8629C"/>
    <w:rsid w:val="00F97BFE"/>
    <w:rsid w:val="00FA2265"/>
    <w:rsid w:val="00FA4026"/>
    <w:rsid w:val="00FA567E"/>
    <w:rsid w:val="00FB1CF0"/>
    <w:rsid w:val="00FC1CDE"/>
    <w:rsid w:val="00FD0204"/>
    <w:rsid w:val="00FD0F3F"/>
    <w:rsid w:val="00FD5136"/>
    <w:rsid w:val="00FD599A"/>
    <w:rsid w:val="00FF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4BC8F"/>
  <w15:chartTrackingRefBased/>
  <w15:docId w15:val="{672E4DCF-B7E3-44CA-A2AC-9EB63BBE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0FB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75D7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775D7B"/>
  </w:style>
  <w:style w:type="paragraph" w:styleId="a4">
    <w:name w:val="List Paragraph"/>
    <w:basedOn w:val="a"/>
    <w:uiPriority w:val="34"/>
    <w:qFormat/>
    <w:rsid w:val="003C105F"/>
    <w:pPr>
      <w:spacing w:after="0" w:line="240" w:lineRule="auto"/>
      <w:ind w:leftChars="400" w:left="800"/>
    </w:pPr>
  </w:style>
  <w:style w:type="paragraph" w:styleId="a5">
    <w:name w:val="header"/>
    <w:basedOn w:val="a"/>
    <w:link w:val="Char0"/>
    <w:uiPriority w:val="99"/>
    <w:unhideWhenUsed/>
    <w:rsid w:val="003C105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3C105F"/>
  </w:style>
  <w:style w:type="paragraph" w:styleId="a6">
    <w:name w:val="Balloon Text"/>
    <w:basedOn w:val="a"/>
    <w:link w:val="Char1"/>
    <w:uiPriority w:val="99"/>
    <w:semiHidden/>
    <w:unhideWhenUsed/>
    <w:rsid w:val="0019332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19332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CD65A0"/>
    <w:rPr>
      <w:sz w:val="18"/>
      <w:szCs w:val="18"/>
    </w:rPr>
  </w:style>
  <w:style w:type="paragraph" w:styleId="a8">
    <w:name w:val="annotation text"/>
    <w:basedOn w:val="a"/>
    <w:link w:val="Char2"/>
    <w:uiPriority w:val="99"/>
    <w:unhideWhenUsed/>
    <w:rsid w:val="00CD65A0"/>
    <w:pPr>
      <w:jc w:val="left"/>
    </w:pPr>
  </w:style>
  <w:style w:type="character" w:customStyle="1" w:styleId="Char2">
    <w:name w:val="메모 텍스트 Char"/>
    <w:basedOn w:val="a0"/>
    <w:link w:val="a8"/>
    <w:uiPriority w:val="99"/>
    <w:rsid w:val="00CD65A0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453DB3"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sid w:val="00453DB3"/>
    <w:rPr>
      <w:b/>
      <w:bCs/>
    </w:rPr>
  </w:style>
  <w:style w:type="character" w:styleId="aa">
    <w:name w:val="Hyperlink"/>
    <w:basedOn w:val="a0"/>
    <w:uiPriority w:val="99"/>
    <w:unhideWhenUsed/>
    <w:rsid w:val="000247E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247E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623A9"/>
    <w:rPr>
      <w:color w:val="954F72" w:themeColor="followedHyperlink"/>
      <w:u w:val="single"/>
    </w:rPr>
  </w:style>
  <w:style w:type="table" w:styleId="ad">
    <w:name w:val="Table Grid"/>
    <w:basedOn w:val="a1"/>
    <w:uiPriority w:val="39"/>
    <w:rsid w:val="00DC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1112E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61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CBA75D42667A24E82A976505053BEB9" ma:contentTypeVersion="17" ma:contentTypeDescription="새 문서를 만듭니다." ma:contentTypeScope="" ma:versionID="be7290b687276d8c7b9b972159f0984c">
  <xsd:schema xmlns:xsd="http://www.w3.org/2001/XMLSchema" xmlns:xs="http://www.w3.org/2001/XMLSchema" xmlns:p="http://schemas.microsoft.com/office/2006/metadata/properties" xmlns:ns2="2ef345d5-2c37-4dc7-a460-573bb419624b" xmlns:ns3="d05b1c5d-a0a0-4257-9802-f6ac5638d322" targetNamespace="http://schemas.microsoft.com/office/2006/metadata/properties" ma:root="true" ma:fieldsID="761fb987be5f23fe57c51bb4dfabe48c" ns2:_="" ns3:_="">
    <xsd:import namespace="2ef345d5-2c37-4dc7-a460-573bb419624b"/>
    <xsd:import namespace="d05b1c5d-a0a0-4257-9802-f6ac5638d3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345d5-2c37-4dc7-a460-573bb419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b1c5d-a0a0-4257-9802-f6ac5638d32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f345d5-2c37-4dc7-a460-573bb419624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6FBBCB-F10F-4F6C-83C6-EE0046D84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f345d5-2c37-4dc7-a460-573bb419624b"/>
    <ds:schemaRef ds:uri="d05b1c5d-a0a0-4257-9802-f6ac5638d3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338DDA-1D15-42BC-A101-1F1507B4EF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25EAA8-4C1D-41F8-9A39-E6AF83B1976B}">
  <ds:schemaRefs>
    <ds:schemaRef ds:uri="http://schemas.microsoft.com/office/2006/metadata/properties"/>
    <ds:schemaRef ds:uri="http://schemas.microsoft.com/office/infopath/2007/PartnerControls"/>
    <ds:schemaRef ds:uri="2ef345d5-2c37-4dc7-a460-573bb419624b"/>
  </ds:schemaRefs>
</ds:datastoreItem>
</file>

<file path=customXml/itemProps4.xml><?xml version="1.0" encoding="utf-8"?>
<ds:datastoreItem xmlns:ds="http://schemas.openxmlformats.org/officeDocument/2006/customXml" ds:itemID="{4A6D59BC-541B-4BDC-B02B-45BFB0D64F2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11cd2af-d2ff-46fa-9192-2f34edefbd02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2026-09-16T07:46:00Z</dcterms:created>
  <dcterms:modified xsi:type="dcterms:W3CDTF">2026-09-18T04:24:00Z</dcterms:modified>
</cp:coreProperties>
</file>