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4E1E3F82" w:rsidR="00D66B2E" w:rsidRDefault="00037AD5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="0059789B">
        <w:rPr>
          <w:color w:val="000000" w:themeColor="text1"/>
        </w:rPr>
        <w:tab/>
      </w:r>
      <w:r w:rsidR="0059789B"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CE29AA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4201B5FC" w14:textId="6D002F7E" w:rsidR="006C2FB9" w:rsidRPr="00D11D2C" w:rsidRDefault="00D11D2C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>“</w:t>
            </w:r>
            <w:r w:rsidRPr="00D11D2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손</w:t>
            </w:r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  <w:t xml:space="preserve"> 많이 가는 연말 모임 식탁 준비도 간편하게”</w:t>
            </w:r>
          </w:p>
          <w:p w14:paraId="5F7D52A9" w14:textId="0322C79B" w:rsidR="008A4B30" w:rsidRPr="00F135FE" w:rsidRDefault="00D11D2C" w:rsidP="00236C1E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Cs w:val="20"/>
              </w:rPr>
            </w:pPr>
            <w:r w:rsidRPr="00D11D2C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>이마트</w:t>
            </w:r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,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</w:t>
            </w:r>
            <w:proofErr w:type="spellStart"/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피코크</w:t>
            </w:r>
            <w:proofErr w:type="spellEnd"/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 xml:space="preserve"> 밀키트·델리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0"/>
                <w:szCs w:val="40"/>
              </w:rPr>
              <w:t xml:space="preserve"> 간편 먹거리 </w:t>
            </w:r>
            <w:proofErr w:type="spellStart"/>
            <w:r w:rsidRPr="00D11D2C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  <w:t>할인전</w:t>
            </w:r>
            <w:proofErr w:type="spellEnd"/>
          </w:p>
        </w:tc>
      </w:tr>
      <w:tr w:rsidR="00D66B2E" w:rsidRPr="00D11D2C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070C679C" w14:textId="73AD9AA3" w:rsidR="00002C9B" w:rsidRDefault="00002C9B" w:rsidP="00D11D2C">
            <w:pPr>
              <w:spacing w:after="0" w:line="240" w:lineRule="auto"/>
              <w:ind w:left="200" w:hangingChars="100" w:hanging="200"/>
              <w:jc w:val="left"/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="006C2FB9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집에서도 간편하고 근사하게</w:t>
            </w:r>
            <w:r w:rsidR="00D11D2C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>…</w:t>
            </w:r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밀키트부터 </w:t>
            </w:r>
            <w:proofErr w:type="spellStart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키친델리</w:t>
            </w:r>
            <w:proofErr w:type="spellEnd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proofErr w:type="spellStart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온가족</w:t>
            </w:r>
            <w:proofErr w:type="spellEnd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먹거리 최대 30% 할인</w:t>
            </w:r>
          </w:p>
          <w:p w14:paraId="00C97BC2" w14:textId="381F0146" w:rsidR="006C2FB9" w:rsidRPr="00D11D2C" w:rsidRDefault="006C2FB9" w:rsidP="00D11D2C">
            <w:pPr>
              <w:spacing w:after="0" w:line="240" w:lineRule="auto"/>
              <w:ind w:left="200" w:hangingChars="100" w:hanging="200"/>
              <w:jc w:val="left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연말 앞두고 간편 먹거리 수요 증가, </w:t>
            </w:r>
            <w:proofErr w:type="spellStart"/>
            <w:r w:rsidR="00D11D2C" w:rsidRP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밀키트·델리</w:t>
            </w:r>
            <w:proofErr w:type="spellEnd"/>
            <w:r w:rsidR="00D11D2C" w:rsidRPr="00D11D2C">
              <w:rPr>
                <w:rFonts w:asciiTheme="minorEastAsia" w:hAnsiTheme="minorEastAsia"/>
                <w:b/>
                <w:color w:val="000000" w:themeColor="text1"/>
                <w:spacing w:val="-50"/>
                <w:sz w:val="30"/>
                <w:szCs w:val="30"/>
              </w:rPr>
              <w:t xml:space="preserve"> </w:t>
            </w:r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매출 전월 대비 20% 이상 신장세 보여</w:t>
            </w:r>
          </w:p>
          <w:p w14:paraId="212FEA35" w14:textId="0A551EFF" w:rsidR="007E1272" w:rsidRPr="00002C9B" w:rsidRDefault="00002C9B" w:rsidP="00D11D2C">
            <w:pPr>
              <w:spacing w:after="0" w:line="240" w:lineRule="auto"/>
              <w:ind w:left="200" w:hangingChars="100" w:hanging="200"/>
              <w:jc w:val="left"/>
              <w:rPr>
                <w:rFonts w:asciiTheme="minorEastAsia" w:hAnsiTheme="minorEastAsia"/>
                <w:b/>
                <w:color w:val="000000" w:themeColor="text1"/>
                <w:spacing w:val="-40"/>
                <w:sz w:val="30"/>
                <w:szCs w:val="30"/>
              </w:rPr>
            </w:pPr>
            <w:r w:rsidRPr="003650C7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□</w:t>
            </w:r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간편 먹거리 외에도 연말 식탁에 어울리는 호주산 </w:t>
            </w:r>
            <w:proofErr w:type="spellStart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>프렌치랙</w:t>
            </w:r>
            <w:proofErr w:type="spellEnd"/>
            <w:r w:rsidR="00D11D2C">
              <w:rPr>
                <w:rFonts w:asciiTheme="minorEastAsia" w:hAnsiTheme="minorEastAsia" w:hint="eastAsia"/>
                <w:b/>
                <w:color w:val="000000" w:themeColor="text1"/>
                <w:spacing w:val="-50"/>
                <w:sz w:val="30"/>
                <w:szCs w:val="30"/>
              </w:rPr>
              <w:t xml:space="preserve"> 등 스테이크 기획전 펼쳐 </w:t>
            </w:r>
          </w:p>
        </w:tc>
      </w:tr>
    </w:tbl>
    <w:p w14:paraId="218A3AF5" w14:textId="77777777" w:rsidR="006C2FB9" w:rsidRDefault="006C2FB9" w:rsidP="006C2FB9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6324725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"손 많이 가는 연말 모임 먹거리도 간편하고 근사하게"</w:t>
      </w:r>
    </w:p>
    <w:p w14:paraId="51E019F3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1D50725F" w14:textId="33647632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이마트가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송년회 등 모임이 많은 연말을 앞두고 간편하게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음식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>들을 준비할 수 있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도록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'간편 연말 미식' 할인 행사를 진행한다.</w:t>
      </w:r>
    </w:p>
    <w:p w14:paraId="324059FD" w14:textId="301732DB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69C91094" w14:textId="633E50BC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이마트는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오는 12월 26일(금)부터 12월 31일(수) 연말까지 일주일간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피코크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밀키트와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키친델리의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모임용 즉석 조리 먹거리들을 최대 30% 저렴한 가격에 판매한다.</w:t>
      </w:r>
    </w:p>
    <w:p w14:paraId="618DFD84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1329141" w14:textId="44A41246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먼저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이마트는 가족이나 친구들과 함께 즐기기 좋은 대표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피코크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밀키트 3종을 1개 구매</w:t>
      </w:r>
      <w:r w:rsidR="00EC67A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시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정상가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대비 20% 할인된 가격에, 2개 이상 구매 시 30% 할인된 가격에 선보인다.</w:t>
      </w: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D11D2C">
        <w:rPr>
          <w:rFonts w:ascii="굴림" w:eastAsia="굴림" w:hAnsi="굴림" w:hint="eastAsia"/>
          <w:color w:val="000000" w:themeColor="text1"/>
          <w:sz w:val="18"/>
          <w:szCs w:val="18"/>
        </w:rPr>
        <w:t>※교차</w:t>
      </w:r>
      <w:r w:rsidRPr="00D11D2C">
        <w:rPr>
          <w:rFonts w:ascii="굴림" w:eastAsia="굴림" w:hAnsi="굴림"/>
          <w:color w:val="000000" w:themeColor="text1"/>
          <w:sz w:val="18"/>
          <w:szCs w:val="18"/>
        </w:rPr>
        <w:t xml:space="preserve"> 구매 가능</w:t>
      </w:r>
    </w:p>
    <w:p w14:paraId="0BFB103B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9AA61F4" w14:textId="02ACAFCE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행사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상품으로는 부드러운 부채살과 각종 재료들이 모두 들어있어 실패 없이 요리가 가능한 '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피코크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부채살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큐브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찹스테이크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>'와 자숙 바지락에 화이트와인, 마늘, 청양버터의 풍미를 더한 '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피코크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청양버터 바지락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술찜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', 와인 안주나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홈파티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먹거리로 좋은 '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피코크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새우듬뿍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감바스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' 3종이다. </w:t>
      </w:r>
    </w:p>
    <w:p w14:paraId="587CADA9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421F10A6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또한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수비드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방식 조리로 부드러운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식감과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육즙을 살린 '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피코크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수비드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소고기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함박스테이크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(160g), 다진 소고기를 듬뿍 넣은 '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피코크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볼로네제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펜네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파스타(350g)' 등 전자레인지로 간편하게 데워 먹을 수 있는 냉동 간편식도 20% 저렴하게 구매할 수 있다. </w:t>
      </w:r>
    </w:p>
    <w:p w14:paraId="3CCE8B7E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5ACA3CC9" w14:textId="655DCFCF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>온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가족이 함께 즐길 수 있는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키친델리의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즉석조리 먹거리들도 할인가에 판매한다. 대표 상품으로는 연말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홈파티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시즌을 겨냥해 출시한 '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시그니처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튀김플레터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'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를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신세계포인트 적립 시 6천원 할인된 19,980원에 선보인다.</w:t>
      </w:r>
    </w:p>
    <w:p w14:paraId="1B8AC6F6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5FF79F9" w14:textId="420917F8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대</w:t>
      </w:r>
      <w:r w:rsidR="00EC67A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형 사이즈 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새우·오징어 튀김부터 이마트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키친델리의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인기 상품인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순살치킨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윙봉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, 감자튀김 등 다채로운 구성의 튀김들을 3종 소스와 함께 즐길 수 있는 푸짐한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파티팩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상품이다.</w:t>
      </w:r>
    </w:p>
    <w:p w14:paraId="24F71E8C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375BB993" w14:textId="091E5839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밖에도 국내산 10호 닭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계육을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특제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허브페퍼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시즈닝으로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구워내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기름기 없이 담백한 '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허브페퍼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로스트치킨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'은 신세계포인트 적립 시 3천원 할인된 9,980원에, 푸짐한 양의 '스시-e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프라임팩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(24입)' 초밥 역시 6천원 할인된 23,980원에 구매가 가능하다.</w:t>
      </w:r>
    </w:p>
    <w:p w14:paraId="54EB18A3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5A1D160E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이마트는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송년회 등 다양한 모임이 있는 연말을 맞아 집에서도 손이 많이 가는 대용량 모임용 먹거리들을 간편하게 준비할 수 있도록 이번 행사를 기획했다. </w:t>
      </w:r>
    </w:p>
    <w:p w14:paraId="28E4060E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4EC9214D" w14:textId="11C1DC53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D11D2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실제</w:t>
      </w:r>
      <w:r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연말을 앞둔 지난 12월 15일(월)~12월 23일(화) 약 9일간 이마트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키친델리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먹거리 매출은 전월 동요일 11월 17일(월)~11월 25일(화) 대비 매출이 20%가량 늘었으며, 밀키트 매출 역시 같은 기간 22%가량 신장하는 등 연말을 앞두고 간편 요리들에 대한 수요가 늘고 있다.</w:t>
      </w:r>
    </w:p>
    <w:p w14:paraId="150F5520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841716A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한편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>, 이마트는 간편 먹거리 외에도 '미국산/호주산 스테이크' 기획전을 열고 미국산 소고기(부채/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살치살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꽃갈비살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>)과 호주산 양고기(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프렌치랙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>/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숄더랙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)'를 오는 12월 31일(수)까지 신세계포인트 적립 시 30% 할인가에 선보이며, </w:t>
      </w:r>
    </w:p>
    <w:p w14:paraId="51A8993E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C0BC008" w14:textId="10E62855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연말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모임에서 함께 즐기기 좋은 '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크레마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블랑드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블랑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브뤼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(750ml, 프랑스)' 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스파클링</w:t>
      </w:r>
      <w:proofErr w:type="spellEnd"/>
      <w:r w:rsidR="002F270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와인은 행사카드 결제 시 50% 할인된 9,900원에 기획해 판매한다. </w:t>
      </w:r>
    </w:p>
    <w:p w14:paraId="79D2CAF2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26C0902A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 정우진 마케팅 담당은 "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송년회 등 모임이 많은 연말 시즌을 맞아 간편 먹거리 </w:t>
      </w:r>
      <w:proofErr w:type="spellStart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할인전</w:t>
      </w:r>
      <w:proofErr w:type="spellEnd"/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행사를 준비했다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>"</w:t>
      </w:r>
      <w:proofErr w:type="spellStart"/>
      <w:r w:rsidRPr="00D11D2C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D11D2C">
        <w:rPr>
          <w:rFonts w:ascii="굴림" w:eastAsia="굴림" w:hAnsi="굴림"/>
          <w:color w:val="000000" w:themeColor="text1"/>
          <w:sz w:val="24"/>
          <w:szCs w:val="24"/>
        </w:rPr>
        <w:t xml:space="preserve">, </w:t>
      </w:r>
    </w:p>
    <w:p w14:paraId="4467649D" w14:textId="77777777" w:rsidR="00D11D2C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7E034B3" w14:textId="4D8BAE34" w:rsidR="00714419" w:rsidRPr="00D11D2C" w:rsidRDefault="00D11D2C" w:rsidP="00D11D2C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D11D2C">
        <w:rPr>
          <w:rFonts w:ascii="굴림" w:eastAsia="굴림" w:hAnsi="굴림"/>
          <w:color w:val="000000" w:themeColor="text1"/>
          <w:sz w:val="24"/>
          <w:szCs w:val="24"/>
        </w:rPr>
        <w:t>"</w:t>
      </w:r>
      <w:r w:rsidRPr="00D11D2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고객분들이 합리적인 가격에 연말 모임 먹거리를 준비하고 가족, 친구들과 행복한 시간을 보내길 바란다</w:t>
      </w:r>
      <w:r w:rsidRPr="00D11D2C">
        <w:rPr>
          <w:rFonts w:ascii="굴림" w:eastAsia="굴림" w:hAnsi="굴림"/>
          <w:color w:val="000000" w:themeColor="text1"/>
          <w:sz w:val="24"/>
          <w:szCs w:val="24"/>
        </w:rPr>
        <w:t>"고 밝혔다.</w:t>
      </w:r>
    </w:p>
    <w:sectPr w:rsidR="00714419" w:rsidRPr="00D11D2C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6F8A" w14:textId="77777777" w:rsidR="003E65B1" w:rsidRDefault="003E65B1" w:rsidP="00707D02">
      <w:pPr>
        <w:spacing w:after="0" w:line="240" w:lineRule="auto"/>
      </w:pPr>
      <w:r>
        <w:separator/>
      </w:r>
    </w:p>
  </w:endnote>
  <w:endnote w:type="continuationSeparator" w:id="0">
    <w:p w14:paraId="4FDE521E" w14:textId="77777777" w:rsidR="003E65B1" w:rsidRDefault="003E65B1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43732" w14:textId="77777777" w:rsidR="003E65B1" w:rsidRDefault="003E65B1" w:rsidP="00707D02">
      <w:pPr>
        <w:spacing w:after="0" w:line="240" w:lineRule="auto"/>
      </w:pPr>
      <w:r>
        <w:separator/>
      </w:r>
    </w:p>
  </w:footnote>
  <w:footnote w:type="continuationSeparator" w:id="0">
    <w:p w14:paraId="6AD9D568" w14:textId="77777777" w:rsidR="003E65B1" w:rsidRDefault="003E65B1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777777" w:rsidR="006E3E57" w:rsidRPr="00C64BE0" w:rsidRDefault="006E3E57" w:rsidP="003E0769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7CA602CE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1481B77D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246FC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56718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7D4F5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71441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56F2D907" w14:textId="77777777" w:rsidR="006E3E57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05DEC6C8" w14:textId="77777777" w:rsidR="007D4F51" w:rsidRPr="000D79F1" w:rsidRDefault="007D4F51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7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Ge3DwIAAP0DAAAOAAAAZHJzL2Uyb0RvYy54bWysk92O2yAQhe8r9R0Q940TN2ljK85qm22q&#10;StsfadsHwIBjVMxQILHTp98Be7Npe1fVFwg8cJj55rC5GTpNTtJ5Baaii9mcEmk4CGUOFf3+bf9q&#10;TYkPzAimwciKnqWnN9uXLza9LWUOLWghHUER48veVrQNwZZZ5nkrO+ZnYKXBYAOuYwGX7pAJx3pU&#10;73SWz+dvsh6csA649B7/3o1Buk36TSN5+NI0XgaiK4q5hTS6NNZxzLYbVh4cs63iUxrsH7LomDJ4&#10;6UXqjgVGjk79JdUp7sBDE2YcugyaRnGZasBqFvM/qnlomZWpFoTj7QWT/3+y/PPpwX51JAzvYMAG&#10;piK8vQf+wxMDu5aZg7x1DvpWMoEXLyKyrLe+nI5G1L70UaTuP4HAJrNjgCQ0NK6LVLBOgurYgPMF&#10;uhwC4fgzLxarIscQx1hevM6LdbqClU+nrfPhg4SOxElFHTY1qbPTvQ8xG1Y+bYmXedBK7JXWaeEO&#10;9U47cmJogH36JvXftmlD+ooWq3yVlA3E88kbnQpoUK26iq7n8RstE2m8NyJtCUzpcY6ZaDPhiURG&#10;NmGoB6LExC7SqkGckZeD0Y/4fnDSgvtFSY9erKj/eWROUqI/GmReLJbLaN60WK7eRlruOlJfR5jh&#10;KFXRQMk43YVk+IjDwC32plEJ23MmU8rosURzeg/RxNfrtOv51W4fAQAA//8DAFBLAwQUAAYACAAA&#10;ACEAzPPE+94AAAAJAQAADwAAAGRycy9kb3ducmV2LnhtbEyPzU7DMBCE70i8g7WVuCDqYBG3DdlU&#10;gATi2p8H2CTbJGpsR7HbpG+POcFptJrR7Df5dja9uPLoO2cRnpcJCLaVqzvbIBwPn09rED6Qral3&#10;lhFu7GFb3N/llNVusju+7kMjYon1GSG0IQyZlL5q2ZBfuoFt9E5uNBTiOTayHmmK5aaXKkm0NNTZ&#10;+KGlgT9ars77i0E4fU+P6WYqv8JxtXvR79StSndDfFjMb68gAs/hLwy/+BEdishUuoutvegR0kTH&#10;LQFBqagxsNGpAlEi6LUCWeTy/4LiBwAA//8DAFBLAQItABQABgAIAAAAIQC2gziS/gAAAOEBAAAT&#10;AAAAAAAAAAAAAAAAAAAAAABbQ29udGVudF9UeXBlc10ueG1sUEsBAi0AFAAGAAgAAAAhADj9If/W&#10;AAAAlAEAAAsAAAAAAAAAAAAAAAAALwEAAF9yZWxzLy5yZWxzUEsBAi0AFAAGAAgAAAAhALAAZ7cP&#10;AgAA/QMAAA4AAAAAAAAAAAAAAAAALgIAAGRycy9lMm9Eb2MueG1sUEsBAi0AFAAGAAgAAAAhAMzz&#10;xPveAAAACQEAAA8AAAAAAAAAAAAAAAAAaQQAAGRycy9kb3ducmV2LnhtbFBLBQYAAAAABAAEAPMA&#10;AAB0BQAAAAA=&#10;" stroked="f">
              <v:textbox>
                <w:txbxContent>
                  <w:p w14:paraId="559F2F9F" w14:textId="1481B77D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246FC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56718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="00931160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7D4F5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71441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56F2D907" w14:textId="77777777" w:rsidR="006E3E57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  <w:p w14:paraId="05DEC6C8" w14:textId="77777777" w:rsidR="007D4F51" w:rsidRPr="000D79F1" w:rsidRDefault="007D4F51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66774292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358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358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597F70B5" w14:textId="2C9B986D" w:rsidR="006E3E57" w:rsidRPr="00B11805" w:rsidRDefault="006E3E57" w:rsidP="00B11805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</w:t>
                          </w:r>
                          <w:r w:rsidR="0016498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456718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</w:t>
                          </w:r>
                          <w:r w:rsidR="00931160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월</w:t>
                          </w:r>
                          <w:r w:rsidR="004232A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 </w:t>
                          </w:r>
                          <w:r w:rsidR="007D4F51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25</w:t>
                          </w:r>
                          <w:r w:rsidR="00524007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(</w:t>
                          </w:r>
                          <w:r w:rsidR="00714419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목</w:t>
                          </w:r>
                          <w:r w:rsidR="00A174D2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오전 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8" style="position:absolute;left:0;text-align:left;margin-left:.25pt;margin-top:34.55pt;width:483.15pt;height:5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8OpgIAAMoFAAAOAAAAZHJzL2Uyb0RvYy54bWysVN9P2zAQfp+0/8Hy+0hSWmARKapATJM6&#10;QMDEs+s4JJrj82y3SffX72wnoWNok6blwcr9+u78+e7OL/pWkp0wtgFV0OwopUQoDmWjngv69fH6&#10;wxkl1jFVMglKFHQvLL1Yvn933ulczKAGWQpDEETZvNMFrZ3TeZJYXouW2SPQQqGxAtMyh6J5TkrD&#10;OkRvZTJL05OkA1NqA1xYi9qraKTLgF9VgrvbqrLCEVlQrM2F04Rz489kec7yZ8N03fChDPYPVbSs&#10;UZh0grpijpGtaX6DahtuwELljji0CVRVw0W4A94mS1/d5qFmWoS7IDlWTzTZ/wfLb3YP+s740q1e&#10;A/9mkZGk0zafLF6wg09fmdb7YuGkDyzuJxZF7whH5Ul2fJKmC0o42k7nx4uzhac5YfkYrY11nwS0&#10;xP8U1MBWldk9vlWgkO3W1sWA0TGUB7Iprxspg+D7Q1xKQ3YMX9b1WQiV2/YLlFG3SPGL74tq7IJX&#10;aqwndJlHCdXZwwRS+TQKfMJYi9cEYiIXgRW3l8L7SXUvKtKUePtZKGRCjkkZ50K5WKOtWSn+VksA&#10;9MgV5p+wB4Bf7z5ixyoHfx8qQvtPwemfCovBU0TIDMpNwW2jwLwFIPFWQ+boP5IUqfEsuX7TIzee&#10;GvT0mg2U+ztDDMRxtJpfN9gJa2bdHTM4fzipuFPcLR6VhK6gMPxRUoP58Zbe++NYoJWSDue5oPb7&#10;lhlBifyscGA+ZvO5XwBBmC9OZyiYQ8vm0KK27SVgY2W4vTQPv97fyfG3MtA+4epZ+axoYopj7oJy&#10;Z0bh0sU9g8uLi9UquOHQa+bW6kFzD+559j3+2D8xo4dxcDhINzDOPstfzUP09ZEKVlsHVROG5YXX&#10;4QVwYYS2Hpab30iHcvB6WcHLnwAAAP//AwBQSwMEFAAGAAgAAAAhAEIqMovbAAAABwEAAA8AAABk&#10;cnMvZG93bnJldi54bWxMj0FLw0AQhe+C/2EZwYvYTQoubcymqCB4EmyEepxmxySYnQ3ZbZv66x1P&#10;ehzex3vflJvZD+pIU+wDW8gXGSjiJrieWwvv9fPtClRMyA6HwGThTBE21eVFiYULJ36j4za1Sko4&#10;FmihS2kstI5NRx7jIozEkn2GyWOSc2q1m/Ak5X7Qyywz2mPPstDhSE8dNV/bg7ew+yCszU394oPe&#10;PZ6/s1f0OVl7fTU/3INKNKc/GH71RR0qcdqHA7uoBgt3wlkw6xyUpGtj5JG9YCuzBF2V+r9/9QMA&#10;AP//AwBQSwECLQAUAAYACAAAACEAtoM4kv4AAADhAQAAEwAAAAAAAAAAAAAAAAAAAAAAW0NvbnRl&#10;bnRfVHlwZXNdLnhtbFBLAQItABQABgAIAAAAIQA4/SH/1gAAAJQBAAALAAAAAAAAAAAAAAAAAC8B&#10;AABfcmVscy8ucmVsc1BLAQItABQABgAIAAAAIQDSKt8OpgIAAMoFAAAOAAAAAAAAAAAAAAAAAC4C&#10;AABkcnMvZTJvRG9jLnhtbFBLAQItABQABgAIAAAAIQBCKjKL2wAAAAcBAAAPAAAAAAAAAAAAAAAA&#10;AAAFAABkcnMvZG93bnJldi54bWxQSwUGAAAAAAQABADzAAAACAYAAAAA&#10;" adj="-11796480,,5400" path="m,l6012072,v68446,,123933,55487,123933,123933l6136005,743585,,743585,,xe" fillcolor="gray [1629]" stroked="f" strokeweight="2pt">
              <v:stroke joinstyle="miter"/>
              <v:formulas/>
              <v:path arrowok="t" o:connecttype="custom" o:connectlocs="0,0;6012072,0;6136005,123933;6136005,743585;0,743585;0,0" o:connectangles="0,0,0,0,0,0" textboxrect="0,0,613600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597F70B5" w14:textId="2C9B986D" w:rsidR="006E3E57" w:rsidRPr="00B11805" w:rsidRDefault="006E3E57" w:rsidP="00B11805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</w:t>
                    </w:r>
                    <w:r w:rsidR="0016498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456718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</w:t>
                    </w:r>
                    <w:r w:rsidR="00931160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월</w:t>
                    </w:r>
                    <w:r w:rsidR="004232A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 </w:t>
                    </w:r>
                    <w:r w:rsidR="007D4F51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25</w:t>
                    </w:r>
                    <w:r w:rsidR="00524007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(</w:t>
                    </w:r>
                    <w:r w:rsidR="00714419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목</w:t>
                    </w:r>
                    <w:r w:rsidR="00A174D2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오전 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7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5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7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9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2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5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29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1"/>
  </w:num>
  <w:num w:numId="2" w16cid:durableId="301426441">
    <w:abstractNumId w:val="26"/>
  </w:num>
  <w:num w:numId="3" w16cid:durableId="563492264">
    <w:abstractNumId w:val="22"/>
  </w:num>
  <w:num w:numId="4" w16cid:durableId="1964656782">
    <w:abstractNumId w:val="4"/>
  </w:num>
  <w:num w:numId="5" w16cid:durableId="1197888755">
    <w:abstractNumId w:val="9"/>
  </w:num>
  <w:num w:numId="6" w16cid:durableId="1568879455">
    <w:abstractNumId w:val="6"/>
  </w:num>
  <w:num w:numId="7" w16cid:durableId="1588492680">
    <w:abstractNumId w:val="13"/>
  </w:num>
  <w:num w:numId="8" w16cid:durableId="397291911">
    <w:abstractNumId w:val="5"/>
  </w:num>
  <w:num w:numId="9" w16cid:durableId="1090127355">
    <w:abstractNumId w:val="31"/>
  </w:num>
  <w:num w:numId="10" w16cid:durableId="718867574">
    <w:abstractNumId w:val="27"/>
  </w:num>
  <w:num w:numId="11" w16cid:durableId="1686708593">
    <w:abstractNumId w:val="21"/>
  </w:num>
  <w:num w:numId="12" w16cid:durableId="1722245141">
    <w:abstractNumId w:val="20"/>
  </w:num>
  <w:num w:numId="13" w16cid:durableId="1327708096">
    <w:abstractNumId w:val="15"/>
  </w:num>
  <w:num w:numId="14" w16cid:durableId="2057847976">
    <w:abstractNumId w:val="24"/>
  </w:num>
  <w:num w:numId="15" w16cid:durableId="1155798597">
    <w:abstractNumId w:val="14"/>
  </w:num>
  <w:num w:numId="16" w16cid:durableId="2073193964">
    <w:abstractNumId w:val="28"/>
  </w:num>
  <w:num w:numId="17" w16cid:durableId="917515990">
    <w:abstractNumId w:val="3"/>
  </w:num>
  <w:num w:numId="18" w16cid:durableId="633680336">
    <w:abstractNumId w:val="16"/>
  </w:num>
  <w:num w:numId="19" w16cid:durableId="1753624408">
    <w:abstractNumId w:val="17"/>
  </w:num>
  <w:num w:numId="20" w16cid:durableId="1900049157">
    <w:abstractNumId w:val="10"/>
  </w:num>
  <w:num w:numId="21" w16cid:durableId="702948974">
    <w:abstractNumId w:val="25"/>
  </w:num>
  <w:num w:numId="22" w16cid:durableId="1778675332">
    <w:abstractNumId w:val="30"/>
  </w:num>
  <w:num w:numId="23" w16cid:durableId="1713577838">
    <w:abstractNumId w:val="7"/>
  </w:num>
  <w:num w:numId="24" w16cid:durableId="1996836837">
    <w:abstractNumId w:val="19"/>
  </w:num>
  <w:num w:numId="25" w16cid:durableId="114981643">
    <w:abstractNumId w:val="1"/>
  </w:num>
  <w:num w:numId="26" w16cid:durableId="1954509646">
    <w:abstractNumId w:val="12"/>
  </w:num>
  <w:num w:numId="27" w16cid:durableId="2035770152">
    <w:abstractNumId w:val="29"/>
  </w:num>
  <w:num w:numId="28" w16cid:durableId="1410809813">
    <w:abstractNumId w:val="2"/>
  </w:num>
  <w:num w:numId="29" w16cid:durableId="1372266123">
    <w:abstractNumId w:val="8"/>
  </w:num>
  <w:num w:numId="30" w16cid:durableId="1610702690">
    <w:abstractNumId w:val="0"/>
  </w:num>
  <w:num w:numId="31" w16cid:durableId="1399669218">
    <w:abstractNumId w:val="23"/>
  </w:num>
  <w:num w:numId="32" w16cid:durableId="2552085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B42"/>
    <w:rsid w:val="00025CBA"/>
    <w:rsid w:val="00025D89"/>
    <w:rsid w:val="00025F18"/>
    <w:rsid w:val="00026306"/>
    <w:rsid w:val="00026390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F12"/>
    <w:rsid w:val="000473F5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61E"/>
    <w:rsid w:val="00087915"/>
    <w:rsid w:val="0009054E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43B8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1DA4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859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50D"/>
    <w:rsid w:val="001C32A6"/>
    <w:rsid w:val="001C359E"/>
    <w:rsid w:val="001C3688"/>
    <w:rsid w:val="001C3A21"/>
    <w:rsid w:val="001C3C54"/>
    <w:rsid w:val="001C3DE5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6106"/>
    <w:rsid w:val="001E7B33"/>
    <w:rsid w:val="001E7C44"/>
    <w:rsid w:val="001E7FCC"/>
    <w:rsid w:val="001F0686"/>
    <w:rsid w:val="001F07BD"/>
    <w:rsid w:val="001F0836"/>
    <w:rsid w:val="001F1AFA"/>
    <w:rsid w:val="001F1B75"/>
    <w:rsid w:val="001F223D"/>
    <w:rsid w:val="001F2528"/>
    <w:rsid w:val="001F25F3"/>
    <w:rsid w:val="001F27F4"/>
    <w:rsid w:val="001F2D08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EA1"/>
    <w:rsid w:val="00254627"/>
    <w:rsid w:val="00255640"/>
    <w:rsid w:val="002563F7"/>
    <w:rsid w:val="00256472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E0C"/>
    <w:rsid w:val="002644D0"/>
    <w:rsid w:val="00264B8F"/>
    <w:rsid w:val="00264B94"/>
    <w:rsid w:val="0026521B"/>
    <w:rsid w:val="00265729"/>
    <w:rsid w:val="00265C77"/>
    <w:rsid w:val="002664AF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D11"/>
    <w:rsid w:val="00295D85"/>
    <w:rsid w:val="00295DA2"/>
    <w:rsid w:val="002961F7"/>
    <w:rsid w:val="0029649A"/>
    <w:rsid w:val="00296A97"/>
    <w:rsid w:val="002972AE"/>
    <w:rsid w:val="002975D5"/>
    <w:rsid w:val="00297F83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63F"/>
    <w:rsid w:val="002E0208"/>
    <w:rsid w:val="002E0820"/>
    <w:rsid w:val="002E0E11"/>
    <w:rsid w:val="002E1080"/>
    <w:rsid w:val="002E10DE"/>
    <w:rsid w:val="002E11E2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702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47E"/>
    <w:rsid w:val="00326973"/>
    <w:rsid w:val="00326A77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701E1"/>
    <w:rsid w:val="00370F4C"/>
    <w:rsid w:val="0037134E"/>
    <w:rsid w:val="003719A9"/>
    <w:rsid w:val="00371D48"/>
    <w:rsid w:val="003723F6"/>
    <w:rsid w:val="0037248A"/>
    <w:rsid w:val="003727C9"/>
    <w:rsid w:val="00373E5D"/>
    <w:rsid w:val="00374122"/>
    <w:rsid w:val="00374F6A"/>
    <w:rsid w:val="00375948"/>
    <w:rsid w:val="00375964"/>
    <w:rsid w:val="00376420"/>
    <w:rsid w:val="003766ED"/>
    <w:rsid w:val="0037679F"/>
    <w:rsid w:val="0037688B"/>
    <w:rsid w:val="00377134"/>
    <w:rsid w:val="003775EF"/>
    <w:rsid w:val="003779CF"/>
    <w:rsid w:val="00377E73"/>
    <w:rsid w:val="00380AC6"/>
    <w:rsid w:val="00380E56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334"/>
    <w:rsid w:val="00395ACB"/>
    <w:rsid w:val="00395E27"/>
    <w:rsid w:val="00396A03"/>
    <w:rsid w:val="00396EAF"/>
    <w:rsid w:val="00397445"/>
    <w:rsid w:val="003975F9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5E5"/>
    <w:rsid w:val="003B1C4D"/>
    <w:rsid w:val="003B240A"/>
    <w:rsid w:val="003B29E2"/>
    <w:rsid w:val="003B35C8"/>
    <w:rsid w:val="003B37C7"/>
    <w:rsid w:val="003B3954"/>
    <w:rsid w:val="003B520A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58"/>
    <w:rsid w:val="0044704D"/>
    <w:rsid w:val="004477B7"/>
    <w:rsid w:val="00447979"/>
    <w:rsid w:val="00447CB4"/>
    <w:rsid w:val="00447ED5"/>
    <w:rsid w:val="00450C0D"/>
    <w:rsid w:val="004515D9"/>
    <w:rsid w:val="00451CC8"/>
    <w:rsid w:val="00451F37"/>
    <w:rsid w:val="00451F65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8F7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4749"/>
    <w:rsid w:val="00544902"/>
    <w:rsid w:val="00544929"/>
    <w:rsid w:val="00544DDB"/>
    <w:rsid w:val="0054504E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29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75A8"/>
    <w:rsid w:val="005F79E5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50BD"/>
    <w:rsid w:val="00665759"/>
    <w:rsid w:val="00665B91"/>
    <w:rsid w:val="00665BD6"/>
    <w:rsid w:val="00665ECA"/>
    <w:rsid w:val="00666E9C"/>
    <w:rsid w:val="006672BF"/>
    <w:rsid w:val="00667352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2FB9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419"/>
    <w:rsid w:val="007148D2"/>
    <w:rsid w:val="007149E2"/>
    <w:rsid w:val="00714B71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6D"/>
    <w:rsid w:val="00783AA5"/>
    <w:rsid w:val="00783E4B"/>
    <w:rsid w:val="0078450D"/>
    <w:rsid w:val="007849A0"/>
    <w:rsid w:val="00784D33"/>
    <w:rsid w:val="0078534E"/>
    <w:rsid w:val="0078537C"/>
    <w:rsid w:val="007872AF"/>
    <w:rsid w:val="0078793F"/>
    <w:rsid w:val="00787B6B"/>
    <w:rsid w:val="00787C20"/>
    <w:rsid w:val="00787C50"/>
    <w:rsid w:val="0079036A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4F51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1053E"/>
    <w:rsid w:val="00810749"/>
    <w:rsid w:val="008107EF"/>
    <w:rsid w:val="00810EB7"/>
    <w:rsid w:val="0081132C"/>
    <w:rsid w:val="0081163B"/>
    <w:rsid w:val="0081164B"/>
    <w:rsid w:val="00812002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F15"/>
    <w:rsid w:val="008A6345"/>
    <w:rsid w:val="008A6427"/>
    <w:rsid w:val="008A64F8"/>
    <w:rsid w:val="008A6917"/>
    <w:rsid w:val="008A6929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944"/>
    <w:rsid w:val="008D5A4B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69C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801"/>
    <w:rsid w:val="00932A63"/>
    <w:rsid w:val="009333F2"/>
    <w:rsid w:val="009334C6"/>
    <w:rsid w:val="00933C76"/>
    <w:rsid w:val="00933E8A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C71"/>
    <w:rsid w:val="009C135F"/>
    <w:rsid w:val="009C24CE"/>
    <w:rsid w:val="009C25DB"/>
    <w:rsid w:val="009C279B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545"/>
    <w:rsid w:val="009D5707"/>
    <w:rsid w:val="009D599E"/>
    <w:rsid w:val="009D5B30"/>
    <w:rsid w:val="009D6490"/>
    <w:rsid w:val="009D64DF"/>
    <w:rsid w:val="009D6999"/>
    <w:rsid w:val="009D70C3"/>
    <w:rsid w:val="009D777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228F"/>
    <w:rsid w:val="00A624C8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AA8"/>
    <w:rsid w:val="00AD0E37"/>
    <w:rsid w:val="00AD1630"/>
    <w:rsid w:val="00AD221A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72D1"/>
    <w:rsid w:val="00B073C7"/>
    <w:rsid w:val="00B07404"/>
    <w:rsid w:val="00B10305"/>
    <w:rsid w:val="00B10514"/>
    <w:rsid w:val="00B10896"/>
    <w:rsid w:val="00B11206"/>
    <w:rsid w:val="00B1130A"/>
    <w:rsid w:val="00B1155B"/>
    <w:rsid w:val="00B11628"/>
    <w:rsid w:val="00B117F3"/>
    <w:rsid w:val="00B11805"/>
    <w:rsid w:val="00B1180F"/>
    <w:rsid w:val="00B126F1"/>
    <w:rsid w:val="00B12B67"/>
    <w:rsid w:val="00B12EBD"/>
    <w:rsid w:val="00B13D48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D3"/>
    <w:rsid w:val="00B545EE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55A"/>
    <w:rsid w:val="00BE1830"/>
    <w:rsid w:val="00BE1A95"/>
    <w:rsid w:val="00BE2000"/>
    <w:rsid w:val="00BE2B29"/>
    <w:rsid w:val="00BE3089"/>
    <w:rsid w:val="00BE35C6"/>
    <w:rsid w:val="00BE3CC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30AD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871"/>
    <w:rsid w:val="00C30A65"/>
    <w:rsid w:val="00C30B7A"/>
    <w:rsid w:val="00C30C1F"/>
    <w:rsid w:val="00C31943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1D2C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57CEE"/>
    <w:rsid w:val="00D605D1"/>
    <w:rsid w:val="00D6092E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7F2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A62"/>
    <w:rsid w:val="00D85AC3"/>
    <w:rsid w:val="00D869B9"/>
    <w:rsid w:val="00D86B36"/>
    <w:rsid w:val="00D87369"/>
    <w:rsid w:val="00D87AD5"/>
    <w:rsid w:val="00D87E2F"/>
    <w:rsid w:val="00D90560"/>
    <w:rsid w:val="00D90851"/>
    <w:rsid w:val="00D90874"/>
    <w:rsid w:val="00D90D57"/>
    <w:rsid w:val="00D9102E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F55"/>
    <w:rsid w:val="00DB13F1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49"/>
    <w:rsid w:val="00DD1B0F"/>
    <w:rsid w:val="00DD2122"/>
    <w:rsid w:val="00DD2918"/>
    <w:rsid w:val="00DD305D"/>
    <w:rsid w:val="00DD35C5"/>
    <w:rsid w:val="00DD3823"/>
    <w:rsid w:val="00DD3CF8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965"/>
    <w:rsid w:val="00DE1D8C"/>
    <w:rsid w:val="00DE224C"/>
    <w:rsid w:val="00DE2564"/>
    <w:rsid w:val="00DE272F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541B"/>
    <w:rsid w:val="00E75433"/>
    <w:rsid w:val="00E7557A"/>
    <w:rsid w:val="00E7575B"/>
    <w:rsid w:val="00E767ED"/>
    <w:rsid w:val="00E77323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321F"/>
    <w:rsid w:val="00EB32FA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7163"/>
    <w:rsid w:val="00EC08C3"/>
    <w:rsid w:val="00EC0D59"/>
    <w:rsid w:val="00EC1916"/>
    <w:rsid w:val="00EC21C5"/>
    <w:rsid w:val="00EC2389"/>
    <w:rsid w:val="00EC27E3"/>
    <w:rsid w:val="00EC2EFA"/>
    <w:rsid w:val="00EC3487"/>
    <w:rsid w:val="00EC3836"/>
    <w:rsid w:val="00EC38EB"/>
    <w:rsid w:val="00EC4294"/>
    <w:rsid w:val="00EC42AB"/>
    <w:rsid w:val="00EC456E"/>
    <w:rsid w:val="00EC45E7"/>
    <w:rsid w:val="00EC4708"/>
    <w:rsid w:val="00EC492F"/>
    <w:rsid w:val="00EC591E"/>
    <w:rsid w:val="00EC5960"/>
    <w:rsid w:val="00EC5FAD"/>
    <w:rsid w:val="00EC67AE"/>
    <w:rsid w:val="00EC6B17"/>
    <w:rsid w:val="00EC6F59"/>
    <w:rsid w:val="00EC7343"/>
    <w:rsid w:val="00EC7920"/>
    <w:rsid w:val="00EC7A71"/>
    <w:rsid w:val="00ED01D9"/>
    <w:rsid w:val="00ED01E5"/>
    <w:rsid w:val="00ED059D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3EF"/>
    <w:rsid w:val="00F317C4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BF4"/>
    <w:rsid w:val="00F64245"/>
    <w:rsid w:val="00F645F7"/>
    <w:rsid w:val="00F6464D"/>
    <w:rsid w:val="00F64707"/>
    <w:rsid w:val="00F648C0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A6C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CE2"/>
    <w:rsid w:val="00FD469A"/>
    <w:rsid w:val="00FD5445"/>
    <w:rsid w:val="00FD5648"/>
    <w:rsid w:val="00FD5CE9"/>
    <w:rsid w:val="00FD5D38"/>
    <w:rsid w:val="00FD5E2C"/>
    <w:rsid w:val="00FD6EA7"/>
    <w:rsid w:val="00FD727F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5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1389</Characters>
  <Application>Microsoft Office Word</Application>
  <DocSecurity>0</DocSecurity>
  <Lines>63</Lines>
  <Paragraphs>27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남찬현(파트너) - 홍보2</cp:lastModifiedBy>
  <cp:revision>2</cp:revision>
  <cp:lastPrinted>2025-06-10T06:39:00Z</cp:lastPrinted>
  <dcterms:created xsi:type="dcterms:W3CDTF">2025-12-24T07:31:00Z</dcterms:created>
  <dcterms:modified xsi:type="dcterms:W3CDTF">2025-12-24T07:31:00Z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2025-12-10T06:40:03Z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