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A3A90F2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140EA5A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8D2258">
              <w:rPr>
                <w:rStyle w:val="aa"/>
                <w:rFonts w:hint="eastAsia"/>
                <w:color w:val="002060"/>
                <w:sz w:val="22"/>
                <w:u w:val="none"/>
              </w:rPr>
              <w:t>30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8D2258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0827006" w14:textId="4B2A2581" w:rsidR="00070A49" w:rsidRPr="00AB3CA8" w:rsidRDefault="00070A49" w:rsidP="005150E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AB3CA8">
              <w:rPr>
                <w:smallCaps/>
                <w:spacing w:val="-20"/>
                <w:sz w:val="36"/>
                <w:szCs w:val="36"/>
              </w:rPr>
              <w:t xml:space="preserve">G마켓, 자립준비청년 </w:t>
            </w:r>
            <w:r w:rsidRPr="00AB3CA8">
              <w:rPr>
                <w:rFonts w:hint="eastAsia"/>
                <w:smallCaps/>
                <w:spacing w:val="-20"/>
                <w:sz w:val="36"/>
                <w:szCs w:val="36"/>
              </w:rPr>
              <w:t>150명에 생활물품 지원</w:t>
            </w:r>
          </w:p>
          <w:p w14:paraId="156DB95B" w14:textId="1E82028E" w:rsidR="00EB451B" w:rsidRPr="00AB3CA8" w:rsidRDefault="00070A49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AB3CA8">
              <w:rPr>
                <w:rFonts w:hint="eastAsia"/>
                <w:smallCaps/>
                <w:spacing w:val="-20"/>
                <w:sz w:val="32"/>
                <w:szCs w:val="32"/>
              </w:rPr>
              <w:t>경기도</w:t>
            </w:r>
            <w:r w:rsidRPr="00AB3CA8">
              <w:rPr>
                <w:smallCaps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AB3CA8">
              <w:rPr>
                <w:rFonts w:hint="eastAsia"/>
                <w:smallCaps/>
                <w:spacing w:val="-20"/>
                <w:sz w:val="32"/>
                <w:szCs w:val="32"/>
              </w:rPr>
              <w:t>중소셀러</w:t>
            </w:r>
            <w:proofErr w:type="spellEnd"/>
            <w:r w:rsidRPr="00AB3CA8">
              <w:rPr>
                <w:smallCaps/>
                <w:spacing w:val="-20"/>
                <w:sz w:val="32"/>
                <w:szCs w:val="32"/>
              </w:rPr>
              <w:t xml:space="preserve"> </w:t>
            </w:r>
            <w:r w:rsidRPr="00AB3CA8">
              <w:rPr>
                <w:rFonts w:hint="eastAsia"/>
                <w:smallCaps/>
                <w:spacing w:val="-20"/>
                <w:sz w:val="32"/>
                <w:szCs w:val="32"/>
              </w:rPr>
              <w:t>상품</w:t>
            </w:r>
            <w:r w:rsidR="00F379B1" w:rsidRPr="00AB3CA8">
              <w:rPr>
                <w:rFonts w:hint="eastAsia"/>
                <w:smallCaps/>
                <w:spacing w:val="-20"/>
                <w:sz w:val="32"/>
                <w:szCs w:val="32"/>
              </w:rPr>
              <w:t xml:space="preserve">으로 </w:t>
            </w:r>
            <w:r w:rsidR="00A90733" w:rsidRPr="00AB3CA8">
              <w:rPr>
                <w:rFonts w:hint="eastAsia"/>
                <w:smallCaps/>
                <w:spacing w:val="-20"/>
                <w:sz w:val="32"/>
                <w:szCs w:val="32"/>
              </w:rPr>
              <w:t xml:space="preserve">물품 </w:t>
            </w:r>
            <w:r w:rsidR="00F379B1" w:rsidRPr="00AB3CA8">
              <w:rPr>
                <w:rFonts w:hint="eastAsia"/>
                <w:smallCaps/>
                <w:spacing w:val="-20"/>
                <w:sz w:val="32"/>
                <w:szCs w:val="32"/>
              </w:rPr>
              <w:t>구입</w:t>
            </w:r>
            <w:r w:rsidR="00F379B1" w:rsidRPr="00AB3CA8">
              <w:rPr>
                <w:smallCaps/>
                <w:spacing w:val="-20"/>
                <w:sz w:val="32"/>
                <w:szCs w:val="32"/>
              </w:rPr>
              <w:t>…</w:t>
            </w:r>
            <w:r w:rsidR="00F379B1" w:rsidRPr="00AB3CA8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r w:rsidR="00F379B1" w:rsidRPr="00AB3CA8">
              <w:rPr>
                <w:smallCaps/>
                <w:spacing w:val="-20"/>
                <w:sz w:val="32"/>
                <w:szCs w:val="32"/>
              </w:rPr>
              <w:t>“</w:t>
            </w:r>
            <w:r w:rsidR="00F379B1" w:rsidRPr="00AB3CA8">
              <w:rPr>
                <w:rFonts w:hint="eastAsia"/>
                <w:smallCaps/>
                <w:spacing w:val="-20"/>
                <w:sz w:val="32"/>
                <w:szCs w:val="32"/>
              </w:rPr>
              <w:t>기부와 상생활동을 동시에</w:t>
            </w:r>
            <w:r w:rsidR="00F379B1" w:rsidRPr="00AB3CA8">
              <w:rPr>
                <w:smallCaps/>
                <w:spacing w:val="-20"/>
                <w:sz w:val="32"/>
                <w:szCs w:val="32"/>
              </w:rPr>
              <w:t>”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4C551AA" w14:textId="2A2D6131" w:rsidR="00070A49" w:rsidRPr="00AB3CA8" w:rsidRDefault="00937B1E" w:rsidP="00070A4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070A49"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경기도</w:t>
            </w:r>
            <w:r w:rsidR="00070A49"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소재 중소상공인 상품 구입, 자립준비청년에 5</w:t>
            </w:r>
            <w:r w:rsid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000</w:t>
            </w:r>
            <w:r w:rsidR="00070A49"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만원어치 기부</w:t>
            </w:r>
          </w:p>
          <w:p w14:paraId="60DAC17F" w14:textId="01F344C0" w:rsidR="00070A49" w:rsidRPr="00AB3CA8" w:rsidRDefault="00070A49" w:rsidP="00070A4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G마켓, 2년째 자립준비청년 지원…올해만 </w:t>
            </w:r>
            <w:r w:rsidR="00A90733"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총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2억5</w:t>
            </w:r>
            <w:r w:rsid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000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만원 기부 활동 전개</w:t>
            </w:r>
          </w:p>
          <w:p w14:paraId="37BEDD9E" w14:textId="37FF7910" w:rsidR="00246D66" w:rsidRPr="00246D66" w:rsidRDefault="00070A49" w:rsidP="00070A4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12월 G마켓 임직원 </w:t>
            </w:r>
            <w:proofErr w:type="spellStart"/>
            <w:r w:rsidR="00F159CC"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플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리마켓</w:t>
            </w:r>
            <w:proofErr w:type="spellEnd"/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통한 연말 추가 기부 활동도 예정돼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F0044C2" w14:textId="105B50E1" w:rsidR="00070A49" w:rsidRPr="00070A49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070A4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연말을 맞아 자립준비청년(보호종료아동) 150명에게 약 5</w:t>
      </w:r>
      <w:r w:rsidR="00A907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000</w:t>
      </w:r>
      <w:r w:rsidRPr="00070A4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만 원 상당의 생활물품을 지원하는 기부 캠페인을 전개했다.</w:t>
      </w:r>
    </w:p>
    <w:p w14:paraId="185A6E91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0506AF8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F159C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기부는 경기도 소재 중소상공인의 판매 지원 활동과 연계했다는 점에서 의미를 더한다.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G마켓은 올 하반기, 경기도청과 함께 경기도 소재 중소상공인 지원 프로모션인 ‘경기도 상생마켓’을 진행했는데 이번 기부 물품 전량을 상생마켓 참여 셀러 상품으로 구매했다. 기부와 동시에 소상공인 판매 지원이라는 상생 효과를 함께 창출했다. </w:t>
      </w:r>
    </w:p>
    <w:p w14:paraId="08249213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E049E8B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전달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물품은 이불 등 생활용품과 가공식품으로, 사단법인 ‘야나’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자립준비청년들에게 전달됐다.</w:t>
      </w:r>
    </w:p>
    <w:p w14:paraId="12432AD1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5CE5231" w14:textId="79263A66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2024년부터 홀로서기를 준비하는 자립준비청년을 지원하는 ESG 프로젝트를 지속 운영하고 있다. 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지난해에는 취업난으로 어려움을 겪는 자립준비청년들이 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이커머스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판매자로 성장해 자립할 수 있도록 돕는 창업 아카데미 ‘G청년셀러’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통해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총 26명의 청년 셀러를 배출한 바 있다.</w:t>
      </w:r>
    </w:p>
    <w:p w14:paraId="4733F977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FF63800" w14:textId="6D0D0C61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올해도</w:t>
      </w:r>
      <w:r w:rsidRPr="00F159C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자립준비청년과 아동양육시설을 대상으로 총 2억5</w:t>
      </w:r>
      <w:r w:rsidR="00AB3CA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000</w:t>
      </w:r>
      <w:r w:rsidRPr="00F159C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만</w:t>
      </w:r>
      <w:r w:rsidR="00AB3CA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F159C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원 이상의 기부 활동을 </w:t>
      </w:r>
      <w:r w:rsidR="00A907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전개했다.</w:t>
      </w:r>
    </w:p>
    <w:p w14:paraId="13CF35D0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96032B8" w14:textId="3CC611DF" w:rsidR="00A90733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1월부터 6개월 간 유튜브 채널 ‘감별사’와 함께 스타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애장품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기부딜을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모금한 5000만원의 기부금을 자립준비청년에게 전달, 총 15명에게 주거·교육·생계비를 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지원했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다. </w:t>
      </w:r>
      <w:r w:rsidR="00AF59D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5</w:t>
      </w:r>
      <w:r w:rsidR="00AF59DA"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월에는 ‘선물하기’ 기부 캠페인을 통해 1억원을 조성해 아동양육시설 6개소의 ‘시설 환경 개선</w:t>
      </w:r>
      <w:r w:rsidR="008B2FB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사업</w:t>
      </w:r>
      <w:r w:rsidR="00AF59DA"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’을 </w:t>
      </w:r>
      <w:r w:rsidR="008B2FB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전개</w:t>
      </w:r>
      <w:r w:rsidR="00AF59DA"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했다. 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9월에는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아동양육시설 아</w:t>
      </w:r>
      <w:r w:rsidR="008B2FB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이들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위해 1억 원 규모의 </w:t>
      </w:r>
      <w:r w:rsidR="00A90733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추석 연휴 여행 및 체험활동</w:t>
      </w:r>
      <w:r w:rsidR="008B2FB8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8B2FB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지원했다.</w:t>
      </w:r>
    </w:p>
    <w:p w14:paraId="2522CAB7" w14:textId="77777777" w:rsidR="00A90733" w:rsidRDefault="00A90733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502FED" w14:textId="01EBD614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12월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경기도 </w:t>
      </w:r>
      <w:r w:rsidR="00F159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및 </w:t>
      </w:r>
      <w:proofErr w:type="spellStart"/>
      <w:r w:rsidR="00F159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경기도경제과학진흥원과</w:t>
      </w:r>
      <w:proofErr w:type="spellEnd"/>
      <w:r w:rsidR="00F159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연계한 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‘자립준비청년 물품 지원’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에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이어 사내 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플리마켓을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통한 연말 기부도 추가 진행할 </w:t>
      </w:r>
      <w:r w:rsidR="00A9073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계획</w:t>
      </w: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이다.</w:t>
      </w:r>
    </w:p>
    <w:p w14:paraId="124B55E4" w14:textId="77777777" w:rsidR="00070A49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1056D487" w:rsidR="00E162A1" w:rsidRPr="00F159CC" w:rsidRDefault="00070A49" w:rsidP="00070A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“이번 연말 기부는 자립준비청년의 안정적인 출발을 응원하는 동시에, 경기도 소상공인과의 상생 가치를 함께 실현한 사례”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라며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“앞으로도 </w:t>
      </w:r>
      <w:proofErr w:type="spellStart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>이커머스</w:t>
      </w:r>
      <w:proofErr w:type="spellEnd"/>
      <w:r w:rsidRPr="00F159C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플랫폼의 강점을 살린 지속 가능한 ESG 활동을 통해 사회적 책임을 다해 나가겠다”고 말했다.</w:t>
      </w:r>
      <w:bookmarkEnd w:id="1"/>
    </w:p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8923" w14:textId="77777777" w:rsidR="002F05CD" w:rsidRDefault="002F05CD">
      <w:pPr>
        <w:spacing w:after="0" w:line="240" w:lineRule="auto"/>
      </w:pPr>
      <w:r>
        <w:separator/>
      </w:r>
    </w:p>
  </w:endnote>
  <w:endnote w:type="continuationSeparator" w:id="0">
    <w:p w14:paraId="2AA3E4CA" w14:textId="77777777" w:rsidR="002F05CD" w:rsidRDefault="002F05CD">
      <w:pPr>
        <w:spacing w:after="0" w:line="240" w:lineRule="auto"/>
      </w:pPr>
      <w:r>
        <w:continuationSeparator/>
      </w:r>
    </w:p>
  </w:endnote>
  <w:endnote w:type="continuationNotice" w:id="1">
    <w:p w14:paraId="7478B91A" w14:textId="77777777" w:rsidR="002F05CD" w:rsidRDefault="002F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D6DC" w14:textId="77777777" w:rsidR="002F05CD" w:rsidRDefault="002F05C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599176E" w14:textId="77777777" w:rsidR="002F05CD" w:rsidRDefault="002F05CD">
      <w:pPr>
        <w:spacing w:after="0" w:line="240" w:lineRule="auto"/>
      </w:pPr>
      <w:r>
        <w:continuationSeparator/>
      </w:r>
    </w:p>
  </w:footnote>
  <w:footnote w:type="continuationNotice" w:id="1">
    <w:p w14:paraId="49061BF0" w14:textId="77777777" w:rsidR="002F05CD" w:rsidRDefault="002F0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5C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786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EEB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10</cp:revision>
  <cp:lastPrinted>2021-03-30T08:05:00Z</cp:lastPrinted>
  <dcterms:created xsi:type="dcterms:W3CDTF">2025-12-23T02:24:00Z</dcterms:created>
  <dcterms:modified xsi:type="dcterms:W3CDTF">2025-12-29T08:36:00Z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